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074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公司</w:t>
            </w:r>
          </w:p>
        </w:tc>
        <w:tc>
          <w:tcPr>
            <w:tcW w:w="6222" w:type="dxa"/>
            <w:gridSpan w:val="3"/>
            <w:vMerge w:val="restart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</w:rPr>
              <w:t>深圳行智互动科技有限公司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074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会议主题</w:t>
            </w:r>
          </w:p>
        </w:tc>
        <w:tc>
          <w:tcPr>
            <w:tcW w:w="6222" w:type="dxa"/>
            <w:gridSpan w:val="3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20230807 产品会议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074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时间</w:t>
            </w:r>
          </w:p>
        </w:tc>
        <w:tc>
          <w:tcPr>
            <w:tcW w:w="20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t>2023.</w:t>
            </w:r>
            <w:r>
              <w:rPr>
                <w:rFonts w:hint="eastAsia"/>
                <w:lang w:val="en-US" w:eastAsia="zh-CN"/>
              </w:rPr>
              <w:t>8</w:t>
            </w:r>
            <w:r>
              <w:t>.</w:t>
            </w:r>
            <w:r>
              <w:rPr>
                <w:rFonts w:hint="eastAsia"/>
                <w:lang w:val="en-US" w:eastAsia="zh-CN"/>
              </w:rPr>
              <w:t xml:space="preserve">7 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14:00</w:t>
            </w:r>
          </w:p>
        </w:tc>
        <w:tc>
          <w:tcPr>
            <w:tcW w:w="2074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地点</w:t>
            </w:r>
          </w:p>
        </w:tc>
        <w:tc>
          <w:tcPr>
            <w:tcW w:w="20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8296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会议内容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11" w:hRule="atLeast"/>
        </w:trPr>
        <w:tc>
          <w:tcPr>
            <w:tcW w:w="8296" w:type="dxa"/>
            <w:gridSpan w:val="4"/>
            <w:vAlign w:val="top"/>
          </w:tcPr>
          <w:p>
            <w:pPr>
              <w:spacing w:after="0" w:line="240" w:lineRule="auto"/>
              <w:ind w:firstLine="105"/>
              <w:jc w:val="left"/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</w:p>
          <w:p>
            <w:pPr>
              <w:spacing w:after="0" w:line="240" w:lineRule="auto"/>
              <w:ind w:firstLine="105"/>
              <w:jc w:val="left"/>
              <w:rPr>
                <w:rFonts w:hint="eastAsia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1、</w:t>
            </w:r>
            <w:r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[组装单] 和 [拆卸单] 模块中，是否改动 &lt;损耗&gt; 等字段的计算逻辑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eastAsia="zh-CN" w:bidi="en-US"/>
              </w:rPr>
              <w:t>。</w:t>
            </w:r>
          </w:p>
          <w:p>
            <w:pPr>
              <w:spacing w:after="0" w:line="240" w:lineRule="auto"/>
              <w:ind w:firstLine="105"/>
              <w:jc w:val="left"/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2、</w:t>
            </w:r>
            <w:r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暂时不对 [库存盘点] 模块进行改动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eastAsia="zh-CN" w:bidi="en-US"/>
              </w:rPr>
              <w:t>。</w:t>
            </w:r>
          </w:p>
          <w:p>
            <w:pPr>
              <w:spacing w:after="0" w:line="240" w:lineRule="auto"/>
              <w:ind w:firstLine="105"/>
              <w:jc w:val="left"/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eastAsia="zh-CN" w:bidi="en-US"/>
              </w:rPr>
              <w:t>3、</w:t>
            </w:r>
            <w:r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根据 [组装单] 和 [拆卸单] 模块，都需要定制对应的 [入库单] 和 [领料单]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eastAsia="zh-CN" w:bidi="en-US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right="0" w:rightChars="0" w:firstLine="210" w:firstLineChars="100"/>
              <w:jc w:val="left"/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</w:pPr>
            <w:r>
              <w:rPr>
                <w:rFonts w:hint="eastAsia" w:ascii="Wingdings" w:hAnsi="Wingdings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vertAlign w:val="baseline"/>
                <w:rtl w:val="0"/>
                <w:lang w:val="en-US" w:eastAsia="zh-CN" w:bidi="en-US"/>
              </w:rPr>
              <w:t>（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1</w:t>
            </w:r>
            <w:r>
              <w:rPr>
                <w:rFonts w:hint="eastAsia" w:ascii="Wingdings" w:hAnsi="Wingdings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vertAlign w:val="baseline"/>
                <w:rtl w:val="0"/>
                <w:lang w:val="en-US" w:eastAsia="zh-CN" w:bidi="en-US"/>
              </w:rPr>
              <w:t>）</w:t>
            </w:r>
            <w:r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组装逻辑为：多个领料，组装，一个入库；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right="0" w:rightChars="0" w:firstLine="210" w:firstLineChars="100"/>
              <w:jc w:val="left"/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</w:pPr>
            <w:r>
              <w:rPr>
                <w:rFonts w:hint="eastAsia" w:ascii="Wingdings" w:hAnsi="Wingdings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vertAlign w:val="baseline"/>
                <w:rtl w:val="0"/>
                <w:lang w:val="en-US" w:eastAsia="zh-CN" w:bidi="en-US"/>
              </w:rPr>
              <w:t>（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2</w:t>
            </w:r>
            <w:r>
              <w:rPr>
                <w:rFonts w:hint="eastAsia" w:ascii="Wingdings" w:hAnsi="Wingdings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vertAlign w:val="baseline"/>
                <w:rtl w:val="0"/>
                <w:lang w:val="en-US" w:eastAsia="zh-CN" w:bidi="en-US"/>
              </w:rPr>
              <w:t>）</w:t>
            </w:r>
            <w:r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拆卸逻辑为：一个领料，拆卸，多个入库。</w:t>
            </w:r>
          </w:p>
          <w:p>
            <w:pPr>
              <w:spacing w:after="0" w:line="240" w:lineRule="auto"/>
              <w:ind w:firstLine="105"/>
              <w:jc w:val="left"/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eastAsia="zh-CN" w:bidi="en-US"/>
              </w:rPr>
              <w:t>4、</w:t>
            </w:r>
            <w:r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在 [产品] 模块中定义一个 &lt;标准成本&gt; 字段，然后 [拆卸单] 模块中的 &lt;费用总额&gt;</w:t>
            </w:r>
          </w:p>
          <w:p>
            <w:pPr>
              <w:spacing w:after="0" w:line="240" w:lineRule="auto"/>
              <w:ind w:firstLine="105"/>
              <w:jc w:val="left"/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 xml:space="preserve"> 字段根据这个标准成本进行分摊。</w:t>
            </w:r>
          </w:p>
          <w:p>
            <w:pPr>
              <w:spacing w:after="0" w:line="240" w:lineRule="auto"/>
              <w:ind w:firstLine="105"/>
              <w:jc w:val="left"/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</w:pPr>
            <w:r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5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eastAsia="zh-CN" w:bidi="en-US"/>
              </w:rPr>
              <w:t>、</w:t>
            </w:r>
            <w:r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料号问题：暂不考虑，暂时将批号当作料号使用。</w:t>
            </w:r>
          </w:p>
          <w:p>
            <w:pPr>
              <w:spacing w:after="0" w:line="240" w:lineRule="auto"/>
              <w:ind w:firstLine="105"/>
              <w:jc w:val="left"/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</w:pPr>
            <w:r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6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eastAsia="zh-CN" w:bidi="en-US"/>
              </w:rPr>
              <w:t>、</w:t>
            </w:r>
            <w:r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在 [入库记录] 模块中，当用户填写入库单时，如果明细中某一行的主显字段</w:t>
            </w:r>
          </w:p>
          <w:p>
            <w:pPr>
              <w:spacing w:after="0" w:line="240" w:lineRule="auto"/>
              <w:ind w:firstLine="210" w:firstLineChars="100"/>
              <w:jc w:val="left"/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</w:pPr>
            <w:r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为空，点击 "确认" 进行入库时，该行应自动删除，而不会被入库。</w:t>
            </w:r>
          </w:p>
          <w:p>
            <w:pPr>
              <w:spacing w:after="0" w:line="240" w:lineRule="auto"/>
              <w:ind w:firstLine="105"/>
              <w:jc w:val="left"/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</w:pPr>
            <w:r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7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eastAsia="zh-CN" w:bidi="en-US"/>
              </w:rPr>
              <w:t>、</w:t>
            </w:r>
            <w:r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授权代理中心接到一起，之后讨论。</w:t>
            </w:r>
          </w:p>
          <w:p>
            <w:pPr>
              <w:spacing w:after="0" w:line="240" w:lineRule="auto"/>
              <w:ind w:firstLine="105"/>
              <w:jc w:val="left"/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</w:pPr>
            <w:r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8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eastAsia="zh-CN" w:bidi="en-US"/>
              </w:rPr>
              <w:t>、</w:t>
            </w:r>
            <w:r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旅游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eastAsia="zh-CN" w:bidi="en-US"/>
              </w:rPr>
              <w:t>行业</w:t>
            </w:r>
            <w:r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版：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</w:pPr>
            <w:r>
              <w:rPr>
                <w:rFonts w:hint="eastAsia" w:ascii="Wingdings" w:hAnsi="Wingdings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vertAlign w:val="baseline"/>
                <w:rtl w:val="0"/>
                <w:lang w:val="en-US" w:eastAsia="zh-CN" w:bidi="en-US"/>
              </w:rPr>
              <w:t>（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1</w:t>
            </w:r>
            <w:r>
              <w:rPr>
                <w:rFonts w:hint="eastAsia" w:ascii="Wingdings" w:hAnsi="Wingdings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vertAlign w:val="baseline"/>
                <w:rtl w:val="0"/>
                <w:lang w:val="en-US" w:eastAsia="zh-CN" w:bidi="en-US"/>
              </w:rPr>
              <w:t>）</w:t>
            </w:r>
            <w:r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文本智能识别、匹配字段、自动填入功能；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ascii="Wingdings" w:hAnsi="Wingdings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vertAlign w:val="baseline"/>
                <w:rtl w:val="0"/>
                <w:lang w:val="en-US" w:eastAsia="zh-CN" w:bidi="en-US"/>
              </w:rPr>
              <w:t>（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2</w:t>
            </w:r>
            <w:r>
              <w:rPr>
                <w:rFonts w:hint="eastAsia" w:ascii="Wingdings" w:hAnsi="Wingdings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vertAlign w:val="baseline"/>
                <w:rtl w:val="0"/>
                <w:lang w:val="en-US" w:eastAsia="zh-CN" w:bidi="en-US"/>
              </w:rPr>
              <w:t>）</w:t>
            </w:r>
            <w:r>
              <w:rPr>
                <w:rFonts w:hint="eastAsia"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针对列表中的每一行，可以配置并展示「单行操作」和「相关项」的功能。</w:t>
            </w:r>
          </w:p>
        </w:tc>
      </w:tr>
    </w:tbl>
    <w:p/>
    <w:sectPr>
      <w:pgSz w:w="11906" w:h="16838"/>
      <w:pgMar w:top="1440" w:right="1797" w:bottom="1440" w:left="1797" w:header="709" w:footer="992" w:gutter="0"/>
      <w:cols w:space="1701" w:num="1"/>
      <w:docGrid w:type="lines" w:linePitch="387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YTk0MDkzMjIxNWJkOTNhODA2ZDZkMWUxMTNmMmQyYTQifQ=="/>
  </w:docVars>
  <w:rsids>
    <w:rsidRoot w:val="00000000"/>
    <w:rsid w:val="18344A74"/>
    <w:rsid w:val="27B92F03"/>
    <w:rsid w:val="423B1AFB"/>
    <w:rsid w:val="49A63427"/>
    <w:rsid w:val="6CA720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/>
      <w:kinsoku/>
      <w:wordWrap/>
      <w:overflowPunct/>
      <w:topLinePunct w:val="0"/>
      <w:autoSpaceDE/>
      <w:autoSpaceDN/>
      <w:snapToGrid/>
      <w:spacing w:before="0" w:beforeAutospacing="0" w:after="0" w:afterAutospacing="0" w:line="240" w:lineRule="auto"/>
      <w:ind w:left="0" w:right="0" w:firstLine="0"/>
      <w:jc w:val="both"/>
    </w:pPr>
    <w:rPr>
      <w:rFonts w:asciiTheme="minorHAnsi" w:hAnsiTheme="minorHAnsi" w:eastAsiaTheme="minorEastAsia" w:cstheme="minorBidi"/>
      <w:color w:val="auto"/>
      <w:spacing w:val="0"/>
      <w:w w:val="100"/>
      <w:kern w:val="2"/>
      <w:sz w:val="21"/>
      <w:szCs w:val="21"/>
      <w:u w:val="none"/>
      <w:vertAlign w:val="baseline"/>
      <w:rtl w:val="0"/>
      <w:lang w:val="en-US" w:bidi="en-US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Text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Noto Sans JP"/>
        <a:font script="Hang" typeface="맑은 고딕"/>
        <a:font script="Hans" typeface="微软雅黑"/>
        <a:font script="Hant" typeface="微软雅黑"/>
        <a:font script="Arab" typeface="Arial"/>
      </a:majorFont>
      <a:minorFont>
        <a:latin typeface="Arial"/>
        <a:ea typeface=""/>
        <a:cs typeface=""/>
        <a:font script="Jpan" typeface="Noto Sans JP"/>
        <a:font script="Hang" typeface="맑은 고딕"/>
        <a:font script="Hans" typeface="微软雅黑"/>
        <a:font script="Hant" typeface="微软雅黑"/>
        <a:font script="Arab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Office_12.1.0.15120_F1E327BC-269C-435d-A152-05C5408002CA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2023-06-06T02:04:00Z</dcterms:created>
  <dc:creator>28982</dc:creator>
  <cp:lastModifiedBy>兮尘</cp:lastModifiedBy>
  <dcterms:modified xsi:type="dcterms:W3CDTF">2023-08-07T09:13:39Z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B1CCC472E9EC4874ADCB67C04D0E6C1E_12</vt:lpwstr>
  </property>
</Properties>
</file>