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EEBEF">
      <w:pPr>
        <w:spacing w:line="360" w:lineRule="auto"/>
        <w:jc w:val="center"/>
        <w:rPr>
          <w:rFonts w:hint="eastAsia" w:ascii="华文中宋" w:hAnsi="华文中宋" w:eastAsia="华文中宋" w:cs="华文中宋"/>
          <w:color w:val="000000"/>
          <w:spacing w:val="0"/>
          <w:sz w:val="44"/>
          <w:szCs w:val="44"/>
        </w:rPr>
      </w:pPr>
      <w:bookmarkStart w:id="0" w:name="_Toc432912195"/>
      <w:bookmarkStart w:id="1" w:name="_Toc438547774"/>
      <w:bookmarkStart w:id="2" w:name="_Toc438647328"/>
      <w:bookmarkStart w:id="3" w:name="_Toc427125269"/>
      <w:bookmarkStart w:id="4" w:name="_Toc432925658"/>
      <w:bookmarkStart w:id="5" w:name="_Toc433138766"/>
      <w:bookmarkStart w:id="6" w:name="_Toc433515698"/>
      <w:bookmarkStart w:id="7" w:name="_Toc434399117"/>
      <w:bookmarkStart w:id="8" w:name="_Toc426953663"/>
      <w:bookmarkStart w:id="9" w:name="_Toc432954989"/>
      <w:bookmarkStart w:id="10" w:name="_Toc432995092"/>
      <w:bookmarkStart w:id="11" w:name="_Toc438646793"/>
      <w:bookmarkStart w:id="12" w:name="_Toc459384155"/>
      <w:bookmarkStart w:id="13" w:name="_Toc432820382"/>
      <w:bookmarkStart w:id="14" w:name="_Toc438616034"/>
      <w:bookmarkStart w:id="15" w:name="_Toc449780849"/>
      <w:bookmarkStart w:id="16" w:name="_Toc429394927"/>
      <w:bookmarkStart w:id="17" w:name="_Toc439689411"/>
      <w:bookmarkStart w:id="18" w:name="_Toc428787579"/>
      <w:bookmarkStart w:id="19" w:name="_Toc434331654"/>
      <w:bookmarkStart w:id="20" w:name="_Toc432925320"/>
      <w:bookmarkStart w:id="21" w:name="_Toc434104871"/>
      <w:bookmarkStart w:id="22" w:name="_Toc434035582"/>
      <w:bookmarkStart w:id="23" w:name="_Toc434378283"/>
      <w:r>
        <w:rPr>
          <w:rFonts w:hint="eastAsia" w:ascii="华文中宋" w:hAnsi="华文中宋" w:eastAsia="华文中宋" w:cs="华文中宋"/>
          <w:color w:val="000000"/>
          <w:spacing w:val="0"/>
          <w:sz w:val="44"/>
          <w:szCs w:val="44"/>
          <w:u w:val="none"/>
          <w:lang w:eastAsia="zh-CN"/>
        </w:rPr>
        <w:t>国家税务总局河池市</w:t>
      </w:r>
      <w:r>
        <w:rPr>
          <w:rFonts w:hint="eastAsia" w:ascii="华文中宋" w:hAnsi="华文中宋" w:eastAsia="华文中宋" w:cs="华文中宋"/>
          <w:color w:val="000000"/>
          <w:spacing w:val="0"/>
          <w:sz w:val="44"/>
          <w:szCs w:val="44"/>
        </w:rPr>
        <w:t>税务局</w:t>
      </w:r>
      <w:r>
        <w:rPr>
          <w:rFonts w:hint="eastAsia" w:ascii="华文中宋" w:hAnsi="华文中宋" w:eastAsia="华文中宋" w:cs="华文中宋"/>
          <w:color w:val="000000"/>
          <w:spacing w:val="0"/>
          <w:sz w:val="44"/>
          <w:szCs w:val="44"/>
          <w:lang w:val="en-US" w:eastAsia="zh-CN"/>
        </w:rPr>
        <w:t>第二</w:t>
      </w:r>
      <w:r>
        <w:rPr>
          <w:rFonts w:hint="eastAsia" w:ascii="华文中宋" w:hAnsi="华文中宋" w:eastAsia="华文中宋" w:cs="华文中宋"/>
          <w:color w:val="000000"/>
          <w:spacing w:val="0"/>
          <w:sz w:val="44"/>
          <w:szCs w:val="44"/>
        </w:rPr>
        <w:t>稽查局</w:t>
      </w:r>
    </w:p>
    <w:p w14:paraId="728AFA39">
      <w:pPr>
        <w:jc w:val="center"/>
        <w:rPr>
          <w:rFonts w:hint="eastAsia" w:ascii="华文中宋" w:hAnsi="华文中宋" w:eastAsia="华文中宋" w:cs="华文中宋"/>
          <w:color w:val="auto"/>
          <w:sz w:val="72"/>
          <w:szCs w:val="72"/>
        </w:rPr>
      </w:pPr>
      <w:r>
        <w:rPr>
          <w:rFonts w:hint="eastAsia" w:ascii="华文中宋" w:hAnsi="华文中宋" w:eastAsia="华文中宋" w:cs="华文中宋"/>
          <w:color w:val="auto"/>
          <w:sz w:val="72"/>
          <w:szCs w:val="72"/>
        </w:rPr>
        <w:t>税务行政处罚决定书</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648E95A">
      <w:pPr>
        <w:jc w:val="center"/>
        <w:rPr>
          <w:rFonts w:hint="eastAsia" w:ascii="仿宋_GB2312" w:hAnsi="宋体" w:eastAsia="仿宋_GB2312"/>
          <w:color w:val="auto"/>
          <w:sz w:val="32"/>
          <w:highlight w:val="none"/>
        </w:rPr>
      </w:pPr>
      <w:r>
        <w:rPr>
          <w:rFonts w:hint="eastAsia" w:ascii="仿宋_GB2312" w:hAnsi="宋体" w:eastAsia="仿宋_GB2312"/>
          <w:color w:val="auto"/>
          <w:sz w:val="32"/>
          <w:highlight w:val="none"/>
          <w:lang w:eastAsia="zh-CN"/>
        </w:rPr>
        <w:t>河市税</w:t>
      </w:r>
      <w:r>
        <w:rPr>
          <w:rFonts w:hint="eastAsia" w:ascii="仿宋_GB2312" w:hAnsi="宋体" w:eastAsia="仿宋_GB2312"/>
          <w:color w:val="auto"/>
          <w:sz w:val="32"/>
          <w:highlight w:val="none"/>
          <w:lang w:val="en-US" w:eastAsia="zh-CN"/>
        </w:rPr>
        <w:t>二</w:t>
      </w:r>
      <w:r>
        <w:rPr>
          <w:rFonts w:hint="eastAsia" w:ascii="仿宋_GB2312" w:hAnsi="宋体" w:eastAsia="仿宋_GB2312"/>
          <w:color w:val="auto"/>
          <w:sz w:val="32"/>
          <w:highlight w:val="none"/>
          <w:lang w:eastAsia="zh-CN"/>
        </w:rPr>
        <w:t>稽</w:t>
      </w:r>
      <w:r>
        <w:rPr>
          <w:rFonts w:hint="eastAsia" w:ascii="仿宋_GB2312" w:hAnsi="宋体" w:eastAsia="仿宋_GB2312"/>
          <w:color w:val="auto"/>
          <w:sz w:val="32"/>
          <w:highlight w:val="none"/>
        </w:rPr>
        <w:t>罚〔</w:t>
      </w:r>
      <w:r>
        <w:rPr>
          <w:rFonts w:hint="eastAsia" w:ascii="仿宋_GB2312" w:hAnsi="宋体" w:eastAsia="仿宋_GB2312"/>
          <w:color w:val="auto"/>
          <w:sz w:val="32"/>
          <w:highlight w:val="none"/>
          <w:lang w:val="en-US" w:eastAsia="zh-CN"/>
        </w:rPr>
        <w:t>2026</w:t>
      </w:r>
      <w:r>
        <w:rPr>
          <w:rFonts w:hint="eastAsia" w:ascii="仿宋_GB2312" w:hAnsi="宋体" w:eastAsia="仿宋_GB2312"/>
          <w:color w:val="auto"/>
          <w:sz w:val="32"/>
          <w:highlight w:val="none"/>
        </w:rPr>
        <w:t>〕</w:t>
      </w:r>
      <w:r>
        <w:rPr>
          <w:rFonts w:hint="eastAsia" w:ascii="仿宋_GB2312" w:hAnsi="宋体" w:eastAsia="仿宋_GB2312"/>
          <w:color w:val="auto"/>
          <w:sz w:val="32"/>
          <w:highlight w:val="none"/>
          <w:lang w:val="en-US" w:eastAsia="zh-CN"/>
        </w:rPr>
        <w:t>6</w:t>
      </w:r>
      <w:r>
        <w:rPr>
          <w:rFonts w:hint="eastAsia" w:ascii="仿宋_GB2312" w:hAnsi="宋体" w:eastAsia="仿宋_GB2312"/>
          <w:color w:val="auto"/>
          <w:sz w:val="32"/>
          <w:highlight w:val="none"/>
        </w:rPr>
        <w:t>号</w:t>
      </w:r>
    </w:p>
    <w:p w14:paraId="7C26384E">
      <w:pPr>
        <w:jc w:val="center"/>
        <w:rPr>
          <w:rFonts w:hint="eastAsia" w:ascii="仿宋_GB2312" w:hAnsi="宋体" w:eastAsia="仿宋_GB2312"/>
          <w:color w:val="auto"/>
          <w:sz w:val="32"/>
        </w:rPr>
      </w:pPr>
    </w:p>
    <w:p w14:paraId="6CEA4A30">
      <w:pPr>
        <w:spacing w:line="560" w:lineRule="exact"/>
        <w:rPr>
          <w:rFonts w:ascii="仿宋_GB2312" w:eastAsia="仿宋_GB2312"/>
          <w:color w:val="000000"/>
          <w:spacing w:val="0"/>
          <w:sz w:val="32"/>
        </w:rPr>
      </w:pPr>
      <w:r>
        <w:rPr>
          <w:rFonts w:hint="eastAsia" w:ascii="仿宋_GB2312" w:hAnsi="仿宋_GB2312" w:eastAsia="仿宋_GB2312" w:cs="仿宋_GB2312"/>
          <w:sz w:val="32"/>
          <w:szCs w:val="32"/>
        </w:rPr>
        <w:t>广西苒炙机械设备有限公司</w:t>
      </w:r>
      <w:r>
        <w:rPr>
          <w:rFonts w:hint="eastAsia" w:ascii="仿宋_GB2312" w:eastAsia="仿宋_GB2312"/>
          <w:color w:val="000000"/>
          <w:spacing w:val="0"/>
          <w:sz w:val="32"/>
        </w:rPr>
        <w:t>：（纳税人识别号：</w:t>
      </w:r>
      <w:r>
        <w:rPr>
          <w:rFonts w:hint="eastAsia" w:ascii="仿宋_GB2312" w:hAnsi="仿宋_GB2312" w:eastAsia="仿宋_GB2312" w:cs="仿宋_GB2312"/>
          <w:sz w:val="32"/>
          <w:szCs w:val="32"/>
          <w:lang w:val="en-US" w:eastAsia="zh-CN"/>
        </w:rPr>
        <w:t>91451202MAK718N46N</w:t>
      </w:r>
      <w:r>
        <w:rPr>
          <w:rFonts w:hint="eastAsia" w:ascii="仿宋_GB2312" w:eastAsia="仿宋_GB2312"/>
          <w:color w:val="000000"/>
          <w:spacing w:val="0"/>
          <w:sz w:val="32"/>
        </w:rPr>
        <w:t>）</w:t>
      </w:r>
    </w:p>
    <w:p w14:paraId="1AF62F22">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ascii="仿宋_GB2312" w:hAnsi="华文仿宋" w:eastAsia="仿宋_GB2312"/>
          <w:color w:val="auto"/>
          <w:sz w:val="32"/>
        </w:rPr>
      </w:pPr>
      <w:r>
        <w:rPr>
          <w:rFonts w:hint="eastAsia" w:ascii="仿宋_GB2312" w:hAnsi="宋体" w:eastAsia="仿宋_GB2312"/>
          <w:color w:val="auto"/>
          <w:sz w:val="32"/>
          <w:highlight w:val="none"/>
        </w:rPr>
        <w:t>经我局</w:t>
      </w:r>
      <w:r>
        <w:rPr>
          <w:rFonts w:hint="eastAsia" w:ascii="仿宋_GB2312" w:hAnsi="宋体" w:eastAsia="仿宋_GB2312"/>
          <w:color w:val="auto"/>
          <w:sz w:val="32"/>
          <w:highlight w:val="none"/>
          <w:lang w:eastAsia="zh-CN"/>
        </w:rPr>
        <w:t>于</w:t>
      </w:r>
      <w:r>
        <w:rPr>
          <w:rFonts w:hint="eastAsia" w:ascii="仿宋_GB2312" w:hAnsi="宋体" w:eastAsia="仿宋_GB2312"/>
          <w:color w:val="auto"/>
          <w:sz w:val="32"/>
          <w:highlight w:val="none"/>
          <w:lang w:val="en-US" w:eastAsia="zh-CN"/>
        </w:rPr>
        <w:t>2026年3月24日至2026年5月15日对你公司</w:t>
      </w:r>
      <w:r>
        <w:rPr>
          <w:rFonts w:hint="eastAsia" w:ascii="仿宋_GB2312" w:hAnsi="宋体" w:eastAsia="仿宋_GB2312"/>
          <w:color w:val="auto"/>
          <w:sz w:val="32"/>
          <w:lang w:val="en-US" w:eastAsia="zh-CN"/>
        </w:rPr>
        <w:t>（</w:t>
      </w:r>
      <w:r>
        <w:rPr>
          <w:rFonts w:hint="eastAsia" w:ascii="仿宋_GB2312" w:eastAsia="仿宋_GB2312"/>
          <w:color w:val="auto"/>
          <w:spacing w:val="0"/>
          <w:sz w:val="32"/>
        </w:rPr>
        <w:t>地址：</w:t>
      </w:r>
      <w:r>
        <w:rPr>
          <w:rFonts w:hint="eastAsia" w:ascii="仿宋_GB2312" w:hAnsi="仿宋_GB2312" w:eastAsia="仿宋_GB2312" w:cs="仿宋_GB2312"/>
          <w:sz w:val="32"/>
          <w:szCs w:val="32"/>
        </w:rPr>
        <w:t>河池市金城江区明月路21号幸福嘉园6栋2-108号</w:t>
      </w:r>
      <w:r>
        <w:rPr>
          <w:rFonts w:hint="eastAsia" w:ascii="仿宋_GB2312" w:hAnsi="宋体" w:eastAsia="仿宋_GB2312"/>
          <w:color w:val="auto"/>
          <w:sz w:val="32"/>
          <w:lang w:val="en-US" w:eastAsia="zh-CN"/>
        </w:rPr>
        <w:t>）</w:t>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lang w:val="en-US" w:eastAsia="zh-CN"/>
        </w:rPr>
        <w:t>26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01</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26</w:t>
      </w:r>
      <w:r>
        <w:rPr>
          <w:rFonts w:hint="eastAsia" w:ascii="仿宋_GB2312" w:hAnsi="仿宋_GB2312" w:eastAsia="仿宋_GB2312" w:cs="仿宋_GB2312"/>
          <w:sz w:val="32"/>
          <w:szCs w:val="32"/>
        </w:rPr>
        <w:t>日至202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02</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28</w:t>
      </w:r>
      <w:r>
        <w:rPr>
          <w:rFonts w:hint="eastAsia" w:ascii="仿宋_GB2312" w:hAnsi="仿宋_GB2312" w:eastAsia="仿宋_GB2312" w:cs="仿宋_GB2312"/>
          <w:sz w:val="32"/>
          <w:szCs w:val="32"/>
        </w:rPr>
        <w:t>日</w:t>
      </w:r>
      <w:r>
        <w:rPr>
          <w:rFonts w:hint="eastAsia" w:ascii="仿宋_GB2312" w:hAnsi="宋体" w:eastAsia="仿宋_GB2312"/>
          <w:color w:val="auto"/>
          <w:sz w:val="32"/>
          <w:lang w:val="en-US" w:eastAsia="zh-CN"/>
        </w:rPr>
        <w:t>期间涉税情况进行检查</w:t>
      </w:r>
      <w:r>
        <w:rPr>
          <w:rFonts w:hint="eastAsia" w:ascii="仿宋_GB2312" w:hAnsi="宋体" w:eastAsia="仿宋_GB2312"/>
          <w:color w:val="auto"/>
          <w:sz w:val="32"/>
        </w:rPr>
        <w:t>，</w:t>
      </w:r>
      <w:r>
        <w:rPr>
          <w:rFonts w:hint="eastAsia" w:ascii="仿宋_GB2312" w:hAnsi="宋体" w:eastAsia="仿宋_GB2312"/>
          <w:color w:val="auto"/>
          <w:sz w:val="32"/>
          <w:lang w:eastAsia="zh-CN"/>
        </w:rPr>
        <w:t>你公司</w:t>
      </w:r>
      <w:r>
        <w:rPr>
          <w:rFonts w:hint="eastAsia" w:ascii="仿宋_GB2312" w:hAnsi="宋体" w:eastAsia="仿宋_GB2312"/>
          <w:color w:val="auto"/>
          <w:sz w:val="32"/>
        </w:rPr>
        <w:t>存在违法事实及</w:t>
      </w:r>
      <w:r>
        <w:rPr>
          <w:rFonts w:hint="eastAsia" w:ascii="仿宋_GB2312" w:hAnsi="宋体" w:eastAsia="仿宋_GB2312"/>
          <w:color w:val="auto"/>
          <w:sz w:val="32"/>
          <w:lang w:eastAsia="zh-CN"/>
        </w:rPr>
        <w:t>处罚</w:t>
      </w:r>
      <w:r>
        <w:rPr>
          <w:rFonts w:hint="eastAsia" w:ascii="仿宋_GB2312" w:hAnsi="宋体" w:eastAsia="仿宋_GB2312"/>
          <w:color w:val="auto"/>
          <w:sz w:val="32"/>
        </w:rPr>
        <w:t>决定如下</w:t>
      </w:r>
      <w:r>
        <w:rPr>
          <w:rFonts w:hint="eastAsia" w:ascii="仿宋_GB2312" w:hAnsi="华文仿宋" w:eastAsia="仿宋_GB2312"/>
          <w:color w:val="auto"/>
          <w:sz w:val="32"/>
        </w:rPr>
        <w:t>：</w:t>
      </w:r>
    </w:p>
    <w:p w14:paraId="39836360">
      <w:pPr>
        <w:numPr>
          <w:ilvl w:val="0"/>
          <w:numId w:val="0"/>
        </w:numPr>
        <w:spacing w:line="560" w:lineRule="exact"/>
        <w:ind w:firstLine="640" w:firstLineChars="200"/>
        <w:rPr>
          <w:rFonts w:hint="eastAsia" w:ascii="黑体" w:eastAsia="黑体"/>
          <w:b w:val="0"/>
          <w:bCs w:val="0"/>
          <w:color w:val="auto"/>
          <w:sz w:val="32"/>
        </w:rPr>
      </w:pPr>
      <w:r>
        <w:rPr>
          <w:rFonts w:hint="eastAsia" w:ascii="黑体" w:eastAsia="黑体"/>
          <w:b w:val="0"/>
          <w:bCs w:val="0"/>
          <w:color w:val="auto"/>
          <w:sz w:val="32"/>
          <w:lang w:eastAsia="zh-CN"/>
        </w:rPr>
        <w:t>一、</w:t>
      </w:r>
      <w:r>
        <w:rPr>
          <w:rFonts w:hint="eastAsia" w:ascii="黑体" w:eastAsia="黑体"/>
          <w:b w:val="0"/>
          <w:bCs w:val="0"/>
          <w:color w:val="auto"/>
          <w:sz w:val="32"/>
        </w:rPr>
        <w:t>违法事实及证据</w:t>
      </w:r>
    </w:p>
    <w:p w14:paraId="056AD66B">
      <w:pPr>
        <w:pStyle w:val="8"/>
        <w:numPr>
          <w:ilvl w:val="0"/>
          <w:numId w:val="1"/>
        </w:numPr>
        <w:ind w:left="0" w:leftChars="0" w:firstLine="640" w:firstLineChars="200"/>
        <w:jc w:val="left"/>
        <w:rPr>
          <w:rFonts w:hint="eastAsia" w:ascii="楷体_GB2312" w:hAnsi="楷体_GB2312" w:cs="楷体_GB2312"/>
          <w:b w:val="0"/>
          <w:bCs w:val="0"/>
          <w:color w:val="auto"/>
          <w:sz w:val="32"/>
          <w:szCs w:val="32"/>
          <w:lang w:val="en-US" w:eastAsia="zh-CN"/>
        </w:rPr>
      </w:pPr>
      <w:r>
        <w:rPr>
          <w:rFonts w:hint="eastAsia" w:ascii="楷体_GB2312" w:hAnsi="楷体_GB2312" w:cs="楷体_GB2312"/>
          <w:b w:val="0"/>
          <w:bCs w:val="0"/>
          <w:color w:val="auto"/>
          <w:sz w:val="32"/>
          <w:szCs w:val="32"/>
          <w:lang w:val="en-US" w:eastAsia="zh-CN"/>
        </w:rPr>
        <w:t>你公司已走逃失联，且经营异常。</w:t>
      </w:r>
    </w:p>
    <w:p w14:paraId="456E45F8">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1.纳税人状态异常：</w:t>
      </w:r>
    </w:p>
    <w:p w14:paraId="55C721F4">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1）无法联系你公司相关人员：检查组通过在金税三期税收征管系统查询你公司在税务机关报备的电话，经拨打你公司法定代表人、财务负责人、办税人张治淇在金税三期税收征管系统中备案的联系电话185****4140、153****2127，语音提示为关机或暂停服务；拨打金税三期税收征管系统中登记的办税人、购票人肖双喜备案的联系电话150****7494，语音均提示为关机。</w:t>
      </w:r>
    </w:p>
    <w:p w14:paraId="16F4CAC6">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你公司虚假注册经营地址且存在“一址多证”情形：根据金税三期税收管理系统显示，你公司登记注册地址为河池市金城江区明月路21号幸福嘉园6栋2-108号，检查组到该地址实地核查，6栋2-108号为毛坯房在装修状态，未能在该登记注册地址找到你公司，未发现该地址有经营人员及经营业务痕迹；幸福嘉园的物业服务中心证实，自2018年5月至今，幸福嘉园6栋2-108号未有开展任何经营活动。同时，该地址也是广西槟咪科技有限公司（纳税人识别号：91451202MAK5F6YF55）登记注册地址，即：该地址存在一址多户注册的情形。</w:t>
      </w:r>
    </w:p>
    <w:p w14:paraId="28549965">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（3）你公司被列为走逃失联纳税人：主管税务机关确认，通过已知的联系电话以及在其登记注册的经营地址进行实地核查，均无法联系到也未找到</w:t>
      </w:r>
      <w:bookmarkStart w:id="24" w:name="_GoBack"/>
      <w:bookmarkEnd w:id="24"/>
      <w:r>
        <w:rPr>
          <w:rFonts w:hint="eastAsia" w:ascii="仿宋_GB2312" w:hAnsi="仿宋_GB2312" w:eastAsia="仿宋_GB2312" w:cs="仿宋_GB2312"/>
          <w:b w:val="0"/>
          <w:bCs w:val="0"/>
          <w:color w:val="000000"/>
          <w:sz w:val="32"/>
          <w:szCs w:val="32"/>
          <w:lang w:val="en-US" w:eastAsia="zh-CN"/>
        </w:rPr>
        <w:t>你公司；经金三系统查询，你公司未进行过纳税申报，未向主管税务机关报送银行存款账户信息，未报送财务报表，未签订三方协议，已于2026年2月确认你公司走逃失联，并在异地协作平台将你公司列为走逃失联纳税人。</w:t>
      </w:r>
    </w:p>
    <w:p w14:paraId="406D62C2">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2.增值税发票使用存在异常：</w:t>
      </w:r>
    </w:p>
    <w:p w14:paraId="68E3B6F3">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通过金税三期税收管理系统、增值税发票电子底账系统、广西税务局大数据分析应用集成平台查询，你公司2026年成立后未取得上游企业开具的发票，但向16个区内外下游企业开具了增值税电子普通发票55份（含红冲票1份、被红冲蓝字发票1份）,金额合计4,724,792.78元，税额合计：60,335.68元，价税合计：4,785,128.46元，详见下表：</w:t>
      </w:r>
    </w:p>
    <w:tbl>
      <w:tblPr>
        <w:tblStyle w:val="6"/>
        <w:tblW w:w="922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5"/>
        <w:gridCol w:w="3062"/>
        <w:gridCol w:w="1562"/>
        <w:gridCol w:w="1298"/>
        <w:gridCol w:w="1521"/>
        <w:gridCol w:w="1088"/>
      </w:tblGrid>
      <w:tr w14:paraId="6B20D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9226" w:type="dxa"/>
            <w:gridSpan w:val="6"/>
            <w:tcBorders>
              <w:top w:val="nil"/>
              <w:left w:val="nil"/>
              <w:bottom w:val="nil"/>
              <w:right w:val="nil"/>
            </w:tcBorders>
            <w:shd w:val="clear" w:color="auto" w:fill="auto"/>
            <w:noWrap/>
            <w:vAlign w:val="bottom"/>
          </w:tcPr>
          <w:p w14:paraId="1D59B51A">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增值税电子普通发票开具统计表</w:t>
            </w:r>
          </w:p>
        </w:tc>
      </w:tr>
      <w:tr w14:paraId="0EF1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9226" w:type="dxa"/>
            <w:gridSpan w:val="6"/>
            <w:tcBorders>
              <w:top w:val="nil"/>
              <w:left w:val="nil"/>
              <w:bottom w:val="nil"/>
              <w:right w:val="nil"/>
            </w:tcBorders>
            <w:shd w:val="clear" w:color="auto" w:fill="auto"/>
            <w:noWrap/>
            <w:vAlign w:val="bottom"/>
          </w:tcPr>
          <w:p w14:paraId="5548B30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销方：广西苒炙机械设备有限公司（91451202MAK718N46N）</w:t>
            </w:r>
          </w:p>
        </w:tc>
      </w:tr>
      <w:tr w14:paraId="79801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A9703C">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序号</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B45E92">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购方名称</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38D59D">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金额</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49A53F">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税额</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1D1478">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价税合计</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2C2068">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发票份数</w:t>
            </w:r>
          </w:p>
        </w:tc>
      </w:tr>
      <w:tr w14:paraId="450E0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8"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2BF124">
            <w:pPr>
              <w:keepNext w:val="0"/>
              <w:keepLines w:val="0"/>
              <w:widowControl/>
              <w:suppressLineNumbers w:val="0"/>
              <w:jc w:val="center"/>
              <w:textAlignment w:val="bottom"/>
              <w:rPr>
                <w:rFonts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EE842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陕西鑫瑞昌德电力工程有限公司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23DC6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2,302,970.30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8D0C60">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23,029.70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0192AF">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2,326,000.00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0C1BA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36</w:t>
            </w:r>
          </w:p>
        </w:tc>
      </w:tr>
      <w:tr w14:paraId="1FAA6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6"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6C939E">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12549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安康博广电气工程有限公司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10DB2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381,188.12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7BD695">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3,811.88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C2A7F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385,000.00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D984C4">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5AB89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8"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28B6DB">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02FE2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榆林市荣恒建设工程有限公司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06BC5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365,715.32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2A783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3,657.14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C31CF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369,372.46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E5C51B">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7BD8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8C5F09">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A17AC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北京弘祥瑞达商贸有限公司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12B2A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297,029.70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695FE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2,970.30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FCCAA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300,000.00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187D51">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79EC5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4BDA32">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8D2F9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东莞市盛德贸易有限公司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D9F9C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297,029.70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81C84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2,970.30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2CF1EF">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300,000.00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1B735A">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4777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6"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8F3539">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A91DC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济南韵泰机械有限公司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29A27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271,844.66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C65C60">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8,155.34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83D051">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892F25">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663AE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A33A43">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93550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鄂托克前旗小黑葵食用油加工厂</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93713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199,048.55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46A38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5,971.45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9B80F8">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205,020.00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38D32E">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r>
      <w:tr w14:paraId="3672A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6610C1">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16C9D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钦州市长晟供应链有限公司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F7D9A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162,857.42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27B67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1,628.58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2C853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164,486.00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A830D3">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329E1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5DED19">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5F106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广州市晶鑫机电设备有限公司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A789CB">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148,514.85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A60203">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1,485.15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B440BF">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150,000.00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84D815">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46552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22263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7CEBD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买买提吐尔逊·布拉丁</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DB717B">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103,883.50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0E43D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3,116.50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D3F1C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107,000.00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29BCA8">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6CBC5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BF28CC">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ED2BB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四川兴建戎安建设工程有限公司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A21E2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52,427.18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53647B1">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1,572.82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B0382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54,000.00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FD8DA6">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658A3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768094">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91F8E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福州蚝业机械设备有限公司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1E790F">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48,514.85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77F40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485.15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837A6B">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49,000.00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C691C4">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6BDBA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EA954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13</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59858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云南速新隆矿业有限公司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D4A69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31,683.17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6C6027">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316.83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D6A457">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32,000.00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5BF45A">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3A99E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E5835C">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E5B77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韶关市正鑫建设工程有限公司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666BD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28,168.32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9947D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281.68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A572F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28,450.00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932983">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0FC9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C56EB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15</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8026D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内蒙古靖北建材有限公司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29F9CF">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27,184.47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EC858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815.53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04332B">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5B7D72">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0022A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B081A1">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DA661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海南景安物业管理有限公司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95FDF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6,732.67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51D59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67.33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949EA1">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6,800.00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FBF451">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0C964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3757"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0F5129">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总计</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D26805">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4,724,792.78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F46EC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60,335.68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5EF1D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4,785,128.46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FFE68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55</w:t>
            </w:r>
          </w:p>
        </w:tc>
      </w:tr>
    </w:tbl>
    <w:p w14:paraId="796AE8A2">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3.纳税情况异常：</w:t>
      </w:r>
    </w:p>
    <w:p w14:paraId="0BD903F6">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你公司存续时间短，开具发票后，直接走逃失踪不进行纳税申报：通过金税三期税收管理系统、增值税发票电子底账系统、广西税务局大数据分析应用集成平台查询，你公司的“申报明细”信息数为“0”，“未申报信息”信息数为“17”，“税款入库信息”信息数为“0”，即：你公司未进行任何纳税申报，无任何税款入库信息。</w:t>
      </w:r>
    </w:p>
    <w:p w14:paraId="5D762AEA">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4.被查纳税人的资金信息存在异常：</w:t>
      </w:r>
    </w:p>
    <w:p w14:paraId="6556C533">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通过金税三期税收管理系统查询，你公司的“存款账户账号报告信息”为“0”，“三方协议信息登记查询”信息为“0”，即：你公司未向税务机关报备其银行存款账户信息，未签订三方协议，无正常经营企业应有的资金信息。</w:t>
      </w:r>
    </w:p>
    <w:p w14:paraId="5762CF6B">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综合以上调查情况，你公司无实际办公经营场所、无真实货物购进，未向税务机关报备银行存款账号，未进行纳税申报，相关工作人员均无法联系，经公告送达文书后亦无人向税务机关反馈，参照《国家税务总局关于走逃（失联）企业开具增值税专用发票认定处理有关问题的公告》（</w:t>
      </w:r>
      <w:r>
        <w:rPr>
          <w:rFonts w:hint="eastAsia" w:ascii="仿宋_GB2312" w:hAnsi="仿宋_GB2312" w:eastAsia="仿宋_GB2312" w:cs="仿宋_GB2312"/>
          <w:sz w:val="32"/>
          <w:szCs w:val="32"/>
        </w:rPr>
        <w:t>国家税务总局公告2016年第76号</w:t>
      </w:r>
      <w:r>
        <w:rPr>
          <w:rFonts w:hint="eastAsia" w:ascii="仿宋_GB2312" w:hAnsi="仿宋_GB2312" w:eastAsia="仿宋_GB2312" w:cs="仿宋_GB2312"/>
          <w:b w:val="0"/>
          <w:bCs w:val="0"/>
          <w:color w:val="000000"/>
          <w:sz w:val="32"/>
          <w:szCs w:val="32"/>
          <w:lang w:val="en-US" w:eastAsia="zh-CN"/>
        </w:rPr>
        <w:t>）、《国家税务总局关于走逃(失联)企业涉嫌虚开增值税专用发票检查问题的通知》(税总发〔2016〕172号)规定，认定你公司为走逃失联企业，且无真实办公场所，无真实经营业务。</w:t>
      </w:r>
    </w:p>
    <w:p w14:paraId="7F17D1A2">
      <w:pPr>
        <w:pStyle w:val="8"/>
        <w:numPr>
          <w:ilvl w:val="0"/>
          <w:numId w:val="0"/>
        </w:numPr>
        <w:ind w:firstLine="640" w:firstLineChars="200"/>
        <w:jc w:val="left"/>
        <w:rPr>
          <w:rFonts w:hint="eastAsia" w:ascii="方正楷体_GB2312" w:hAnsi="方正楷体_GB2312" w:eastAsia="方正楷体_GB2312" w:cs="方正楷体_GB2312"/>
          <w:b w:val="0"/>
          <w:bCs w:val="0"/>
          <w:color w:val="000000"/>
          <w:sz w:val="32"/>
          <w:szCs w:val="32"/>
          <w:lang w:eastAsia="zh-CN"/>
        </w:rPr>
      </w:pPr>
      <w:r>
        <w:rPr>
          <w:rFonts w:hint="eastAsia" w:ascii="方正楷体_GB2312" w:hAnsi="方正楷体_GB2312" w:eastAsia="方正楷体_GB2312" w:cs="方正楷体_GB2312"/>
          <w:b w:val="0"/>
          <w:bCs w:val="0"/>
          <w:color w:val="000000"/>
          <w:sz w:val="32"/>
          <w:szCs w:val="32"/>
          <w:lang w:val="en-US" w:eastAsia="zh-CN"/>
        </w:rPr>
        <w:t>（二）</w:t>
      </w:r>
      <w:r>
        <w:rPr>
          <w:rFonts w:hint="eastAsia" w:ascii="方正楷体_GB2312" w:hAnsi="方正楷体_GB2312" w:eastAsia="方正楷体_GB2312" w:cs="方正楷体_GB2312"/>
          <w:b w:val="0"/>
          <w:bCs w:val="0"/>
          <w:color w:val="000000"/>
          <w:sz w:val="32"/>
          <w:szCs w:val="32"/>
          <w:lang w:eastAsia="zh-CN"/>
        </w:rPr>
        <w:t>虚开增值税</w:t>
      </w:r>
      <w:r>
        <w:rPr>
          <w:rFonts w:hint="eastAsia" w:ascii="方正楷体_GB2312" w:hAnsi="方正楷体_GB2312" w:eastAsia="方正楷体_GB2312" w:cs="方正楷体_GB2312"/>
          <w:b w:val="0"/>
          <w:bCs w:val="0"/>
          <w:color w:val="000000"/>
          <w:sz w:val="32"/>
          <w:szCs w:val="32"/>
          <w:lang w:val="en-US" w:eastAsia="zh-CN"/>
        </w:rPr>
        <w:t>电子普通</w:t>
      </w:r>
      <w:r>
        <w:rPr>
          <w:rFonts w:hint="eastAsia" w:ascii="方正楷体_GB2312" w:hAnsi="方正楷体_GB2312" w:eastAsia="方正楷体_GB2312" w:cs="方正楷体_GB2312"/>
          <w:b w:val="0"/>
          <w:bCs w:val="0"/>
          <w:color w:val="000000"/>
          <w:sz w:val="32"/>
          <w:szCs w:val="32"/>
          <w:lang w:eastAsia="zh-CN"/>
        </w:rPr>
        <w:t>发票</w:t>
      </w:r>
    </w:p>
    <w:p w14:paraId="33E748B3">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你公司于2026年1月28日向内蒙古靖北建材有限公司、鄂托克前旗小黑葵食用油加工厂、安康博广电气工程有限公司、榆林市荣恒建设工程有限公司、陕西鑫瑞昌德电力工程有限公司等16家公司开具增值税电子普通发票53份（不含红冲票及被红冲蓝字发票），金额合计4,724,792.78元，税额合计：60,335.68元，价税合计：4,785,128.46元（发票详情见附件一）。</w:t>
      </w:r>
    </w:p>
    <w:p w14:paraId="71EB59B5">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 xml:space="preserve"> 经核查，你公司已走逃失联，经公告送达文书后亦无公司相关人员联系配合调查，注册地址无实际经营场所，无货物购进发票，开票后已连续多月未进行纳税申报，根据《中华人民共和国发票管理办法》（财政部令第6号发布，国务院令第764号修订）第二十一条第二款第（一）项、《中华人民共和国发票管理办法实施细则》（国家税务总局令第56号）第二十九条第（一）项、参照《国家税务总局关于走逃（失联）企业涉嫌虚开增值税专用发票检查问题的通知》（税总发〔2016〕172号）规定，认定你公司开具的上述53份增值税电子普通发票为虚开。</w:t>
      </w:r>
    </w:p>
    <w:p w14:paraId="0800C338">
      <w:pPr>
        <w:pStyle w:val="8"/>
        <w:numPr>
          <w:ilvl w:val="0"/>
          <w:numId w:val="0"/>
        </w:numPr>
        <w:ind w:firstLine="640" w:firstLineChars="200"/>
        <w:jc w:val="left"/>
        <w:rPr>
          <w:rFonts w:hint="eastAsia" w:ascii="仿宋_GB2312" w:hAnsi="仿宋_GB2312" w:eastAsia="仿宋_GB2312" w:cs="仿宋_GB2312"/>
          <w:color w:val="auto"/>
          <w:sz w:val="32"/>
        </w:rPr>
      </w:pPr>
      <w:r>
        <w:rPr>
          <w:rFonts w:hint="eastAsia" w:ascii="仿宋_GB2312" w:hAnsi="仿宋_GB2312" w:eastAsia="仿宋_GB2312" w:cs="仿宋_GB2312"/>
          <w:color w:val="000000"/>
          <w:sz w:val="32"/>
          <w:szCs w:val="32"/>
          <w:lang w:val="en-US" w:eastAsia="zh-CN"/>
        </w:rPr>
        <w:t>经核查，你公司已走逃失联，经公告送达文书后亦无公司相关人员联系配合调查，注册地址无实际经营场所，无货物购进发票，开票后已连续多月未进行纳税申报，根据《中华人民共和国发票管理办法》（财政部令第6号发布，国务院令第764号修订）第二十一条第二款第（一）项、《中华人民共和国发票管理办法实施细则》（国家税务总局令第56号）第二十九条第（一）项、参照《国家税务总局关于走逃（失联）企业涉嫌虚开增值税专用发票检查问题的通知》（税总发〔2016〕172号）规定，认定你公司开具的上述53份增值税电子专用发票为虚开。</w:t>
      </w:r>
    </w:p>
    <w:p w14:paraId="61915095">
      <w:pPr>
        <w:spacing w:line="560" w:lineRule="exact"/>
        <w:ind w:firstLine="615"/>
        <w:rPr>
          <w:rFonts w:hint="eastAsia" w:ascii="仿宋_GB2312" w:hAnsi="仿宋_GB2312" w:eastAsia="仿宋_GB2312" w:cs="仿宋_GB2312"/>
          <w:color w:val="auto"/>
          <w:sz w:val="32"/>
        </w:rPr>
      </w:pPr>
      <w:r>
        <w:rPr>
          <w:rFonts w:hint="eastAsia" w:ascii="仿宋_GB2312" w:hAnsi="仿宋_GB2312" w:eastAsia="仿宋_GB2312" w:cs="仿宋_GB2312"/>
          <w:color w:val="auto"/>
          <w:sz w:val="32"/>
        </w:rPr>
        <w:t>上述违法事实，主要有以下证据证明：</w:t>
      </w:r>
    </w:p>
    <w:p w14:paraId="62118BF7">
      <w:pPr>
        <w:pStyle w:val="8"/>
        <w:keepNext w:val="0"/>
        <w:keepLines w:val="0"/>
        <w:pageBreakBefore w:val="0"/>
        <w:widowControl w:val="0"/>
        <w:numPr>
          <w:ilvl w:val="0"/>
          <w:numId w:val="0"/>
        </w:numPr>
        <w:kinsoku/>
        <w:wordWrap/>
        <w:overflowPunct w:val="0"/>
        <w:topLinePunct w:val="0"/>
        <w:autoSpaceDE/>
        <w:autoSpaceDN/>
        <w:bidi w:val="0"/>
        <w:adjustRightInd/>
        <w:snapToGrid/>
        <w:spacing w:line="660" w:lineRule="exact"/>
        <w:ind w:firstLine="640" w:firstLineChars="200"/>
        <w:jc w:val="both"/>
        <w:textAlignment w:val="auto"/>
        <w:rPr>
          <w:rFonts w:hint="eastAsia" w:ascii="仿宋_GB2312" w:hAnsi="仿宋_GB2312" w:eastAsia="仿宋_GB2312" w:cs="仿宋_GB2312"/>
          <w:b w:val="0"/>
          <w:bCs w:val="0"/>
          <w:color w:val="auto"/>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highlight w:val="none"/>
          <w:lang w:val="en-US" w:eastAsia="zh-CN"/>
        </w:rPr>
        <w:t xml:space="preserve">1.“多证合一”登记信息确认表、一户式查询截图（存款账户账号报告信息、纳税人资格认定信息、风险纳税人管理、法定代表人、财务负责人、办税人信息、申报征收信息）、增值税电子普通发票开具信息明细表、增值税电子普通发票打印件（部分）  </w:t>
      </w:r>
    </w:p>
    <w:p w14:paraId="442AE215">
      <w:pPr>
        <w:pStyle w:val="8"/>
        <w:keepNext w:val="0"/>
        <w:keepLines w:val="0"/>
        <w:pageBreakBefore w:val="0"/>
        <w:widowControl w:val="0"/>
        <w:numPr>
          <w:ilvl w:val="0"/>
          <w:numId w:val="0"/>
        </w:numPr>
        <w:kinsoku/>
        <w:wordWrap/>
        <w:overflowPunct w:val="0"/>
        <w:topLinePunct w:val="0"/>
        <w:autoSpaceDE/>
        <w:autoSpaceDN/>
        <w:bidi w:val="0"/>
        <w:adjustRightInd/>
        <w:snapToGrid/>
        <w:spacing w:line="660" w:lineRule="exact"/>
        <w:ind w:firstLine="640" w:firstLineChars="200"/>
        <w:jc w:val="both"/>
        <w:textAlignment w:val="auto"/>
        <w:rPr>
          <w:rFonts w:hint="eastAsia" w:ascii="仿宋_GB2312" w:hAnsi="仿宋_GB2312" w:eastAsia="仿宋_GB2312" w:cs="仿宋_GB2312"/>
          <w:b w:val="0"/>
          <w:bCs w:val="0"/>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highlight w:val="none"/>
          <w:lang w:val="en-US" w:eastAsia="zh-CN"/>
        </w:rPr>
        <w:t>2.现场笔录及附件、邮寄邮件、文书送达公告、国家税务总局河池市金城江区税务局南新税务分局出具的核实情况说明及证明资料、广西壮族自治区河池市金城江区人民法院通知书、现场房屋照片</w:t>
      </w:r>
    </w:p>
    <w:p w14:paraId="33E070BA">
      <w:pPr>
        <w:spacing w:line="560" w:lineRule="exact"/>
        <w:ind w:firstLine="640" w:firstLineChars="200"/>
        <w:rPr>
          <w:rFonts w:hint="eastAsia" w:ascii="黑体" w:eastAsia="黑体"/>
          <w:color w:val="auto"/>
          <w:sz w:val="32"/>
        </w:rPr>
      </w:pPr>
      <w:r>
        <w:rPr>
          <w:rFonts w:hint="eastAsia" w:ascii="黑体" w:eastAsia="黑体"/>
          <w:color w:val="auto"/>
          <w:sz w:val="32"/>
        </w:rPr>
        <w:t>二、处罚决定</w:t>
      </w:r>
    </w:p>
    <w:p w14:paraId="46D51C7F">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你公司在无实际经营的情况下，向内蒙古靖北建材有限公司、鄂托克前旗小黑葵食用油加工厂、安康博广电气工程有限公司、榆林市荣恒建设工程有限公司、陕西鑫瑞昌德电力工程有限公司等16家公司开具53份增值税电子普通发票的行为，根据《中华人民共和国发票管理办法》（财政部令第6号发布，国务院令第764号修订）第二十一条第二款第（一）项、《中华人民共和国发票管理办法实施细则》（国家税务总局令第56号）第二十九条第（一）项规定，定性为</w:t>
      </w:r>
      <w:r>
        <w:rPr>
          <w:rFonts w:hint="eastAsia" w:ascii="仿宋_GB2312" w:hAnsi="仿宋_GB2312" w:eastAsia="仿宋_GB2312" w:cs="仿宋_GB2312"/>
          <w:b/>
          <w:bCs/>
          <w:color w:val="000000"/>
          <w:sz w:val="32"/>
          <w:szCs w:val="32"/>
          <w:lang w:val="en-US" w:eastAsia="zh-CN"/>
        </w:rPr>
        <w:t>虚开发票</w:t>
      </w:r>
      <w:r>
        <w:rPr>
          <w:rFonts w:hint="eastAsia" w:ascii="仿宋_GB2312" w:hAnsi="仿宋_GB2312" w:eastAsia="仿宋_GB2312" w:cs="仿宋_GB2312"/>
          <w:b w:val="0"/>
          <w:bCs w:val="0"/>
          <w:color w:val="000000"/>
          <w:sz w:val="32"/>
          <w:szCs w:val="32"/>
          <w:lang w:val="en-US" w:eastAsia="zh-CN"/>
        </w:rPr>
        <w:t>，虚开金额合计4,724,792.78元，税额合计：60,335.68元，价税合计：4,785,128.46元（发票详情见附件一）。</w:t>
      </w:r>
    </w:p>
    <w:p w14:paraId="288E1989">
      <w:pPr>
        <w:pStyle w:val="8"/>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left"/>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同时根据《中华人民共和国发票管理办法》（财政部令第6号发布，国务院令第764号修订）第三十五条第一款、参照《国家税务总局广东省税务局 国家税务总局河南省税务局 国家税务总局湖北省税务局 国家税务总局湖南省税务局 国家税务总局广西壮族自治区税务局 国家税务总局海南省税务局 国家税务总局深圳市税务局关于发布〈中南区域税务行政处罚裁量基准〉的公告》（国家税务总局广东省税务局 国家税务总局河南省税务局等税务局公告2023年第5号）附件《中南区域税务行政处罚裁量基准》第45项违法行为第3档裁量基准“虚开金额在100万元以上（不含本数）500万元以下的，没收违法所得，并处20万元以上50万元以下的罚款”之规定，你公司虚开发票行为属于第3档“严重”情形，对你公司虚开增值税电子普通发票的行为处以</w:t>
      </w:r>
      <w:r>
        <w:rPr>
          <w:rFonts w:hint="eastAsia" w:ascii="仿宋_GB2312" w:hAnsi="仿宋_GB2312" w:eastAsia="仿宋_GB2312" w:cs="仿宋_GB2312"/>
          <w:b/>
          <w:bCs/>
          <w:color w:val="000000"/>
          <w:sz w:val="32"/>
          <w:szCs w:val="32"/>
          <w:lang w:val="en-US" w:eastAsia="zh-CN"/>
        </w:rPr>
        <w:t>200,000.00</w:t>
      </w:r>
      <w:r>
        <w:rPr>
          <w:rFonts w:hint="eastAsia" w:ascii="仿宋_GB2312" w:hAnsi="仿宋_GB2312" w:eastAsia="仿宋_GB2312" w:cs="仿宋_GB2312"/>
          <w:b w:val="0"/>
          <w:bCs w:val="0"/>
          <w:color w:val="000000"/>
          <w:sz w:val="32"/>
          <w:szCs w:val="32"/>
          <w:lang w:val="en-US" w:eastAsia="zh-CN"/>
        </w:rPr>
        <w:t>元的罚款。</w:t>
      </w:r>
    </w:p>
    <w:p w14:paraId="215E2788">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ascii="仿宋_GB2312" w:eastAsia="仿宋_GB2312"/>
          <w:color w:val="auto"/>
          <w:sz w:val="32"/>
          <w:u w:val="none"/>
        </w:rPr>
      </w:pPr>
      <w:r>
        <w:rPr>
          <w:rFonts w:hint="eastAsia" w:ascii="仿宋_GB2312" w:eastAsia="仿宋_GB2312"/>
          <w:color w:val="auto"/>
          <w:sz w:val="32"/>
          <w:u w:val="none"/>
        </w:rPr>
        <w:t>限</w:t>
      </w:r>
      <w:r>
        <w:rPr>
          <w:rFonts w:hint="eastAsia" w:ascii="仿宋_GB2312" w:eastAsia="仿宋_GB2312"/>
          <w:color w:val="auto"/>
          <w:sz w:val="32"/>
          <w:u w:val="none"/>
          <w:lang w:eastAsia="zh-CN"/>
        </w:rPr>
        <w:t>你公司</w:t>
      </w:r>
      <w:r>
        <w:rPr>
          <w:rFonts w:hint="eastAsia" w:ascii="仿宋_GB2312" w:eastAsia="仿宋_GB2312"/>
          <w:color w:val="auto"/>
          <w:sz w:val="32"/>
          <w:u w:val="none"/>
        </w:rPr>
        <w:t>自本决定书送达之日起</w:t>
      </w:r>
      <w:r>
        <w:rPr>
          <w:rFonts w:hint="eastAsia" w:ascii="仿宋_GB2312" w:eastAsia="仿宋_GB2312"/>
          <w:color w:val="auto"/>
          <w:sz w:val="32"/>
          <w:u w:val="none"/>
          <w:lang w:val="en-US" w:eastAsia="zh-CN"/>
        </w:rPr>
        <w:t>15</w:t>
      </w:r>
      <w:r>
        <w:rPr>
          <w:rFonts w:hint="eastAsia" w:ascii="仿宋_GB2312" w:eastAsia="仿宋_GB2312"/>
          <w:color w:val="auto"/>
          <w:sz w:val="32"/>
          <w:u w:val="none"/>
        </w:rPr>
        <w:t>日内到</w:t>
      </w:r>
      <w:r>
        <w:rPr>
          <w:rFonts w:hint="eastAsia" w:ascii="仿宋_GB2312" w:hAnsi="宋体" w:eastAsia="仿宋_GB2312" w:cs="仿宋_GB2312"/>
          <w:color w:val="000000"/>
          <w:sz w:val="32"/>
          <w:szCs w:val="32"/>
        </w:rPr>
        <w:t>国家税务总局</w:t>
      </w:r>
      <w:r>
        <w:rPr>
          <w:rFonts w:hint="eastAsia" w:ascii="仿宋_GB2312" w:hAnsi="宋体" w:eastAsia="仿宋_GB2312" w:cs="仿宋_GB2312"/>
          <w:color w:val="000000"/>
          <w:sz w:val="32"/>
          <w:szCs w:val="32"/>
          <w:lang w:eastAsia="zh-CN"/>
        </w:rPr>
        <w:t>河池市</w:t>
      </w:r>
      <w:r>
        <w:rPr>
          <w:rFonts w:hint="eastAsia" w:ascii="仿宋_GB2312" w:hAnsi="宋体" w:eastAsia="仿宋_GB2312" w:cs="仿宋_GB2312"/>
          <w:color w:val="000000"/>
          <w:sz w:val="32"/>
          <w:szCs w:val="32"/>
          <w:lang w:val="en-US" w:eastAsia="zh-CN"/>
        </w:rPr>
        <w:t>金城江</w:t>
      </w:r>
      <w:r>
        <w:rPr>
          <w:rFonts w:hint="eastAsia" w:ascii="仿宋_GB2312" w:hAnsi="宋体" w:eastAsia="仿宋_GB2312" w:cs="仿宋_GB2312"/>
          <w:color w:val="000000"/>
          <w:sz w:val="32"/>
          <w:szCs w:val="32"/>
          <w:lang w:eastAsia="zh-CN"/>
        </w:rPr>
        <w:t>区税务</w:t>
      </w:r>
      <w:r>
        <w:rPr>
          <w:rFonts w:hint="eastAsia" w:ascii="仿宋_GB2312" w:hAnsi="宋体" w:eastAsia="仿宋_GB2312" w:cs="仿宋_GB2312"/>
          <w:color w:val="000000"/>
          <w:sz w:val="32"/>
          <w:szCs w:val="32"/>
        </w:rPr>
        <w:t>局</w:t>
      </w:r>
      <w:r>
        <w:rPr>
          <w:rFonts w:hint="eastAsia" w:ascii="仿宋_GB2312" w:hAnsi="宋体" w:eastAsia="仿宋_GB2312" w:cs="仿宋_GB2312"/>
          <w:color w:val="000000"/>
          <w:sz w:val="32"/>
          <w:szCs w:val="32"/>
          <w:lang w:eastAsia="zh-CN"/>
        </w:rPr>
        <w:t>办税服务厅</w:t>
      </w:r>
      <w:r>
        <w:rPr>
          <w:rFonts w:hint="eastAsia" w:ascii="仿宋_GB2312" w:eastAsia="仿宋_GB2312"/>
          <w:color w:val="auto"/>
          <w:sz w:val="32"/>
          <w:u w:val="none"/>
        </w:rPr>
        <w:t>缴纳入库。到期不缴纳罚款，我局可依照《中华人民共和国行政处罚法》第七十二条第一款第（一）项规定，</w:t>
      </w:r>
      <w:r>
        <w:rPr>
          <w:rFonts w:ascii="仿宋_GB2312" w:eastAsia="仿宋_GB2312"/>
          <w:color w:val="auto"/>
          <w:sz w:val="32"/>
          <w:u w:val="none"/>
        </w:rPr>
        <w:t>每日按罚款数额的百分之三加处罚款</w:t>
      </w:r>
      <w:r>
        <w:rPr>
          <w:rFonts w:hint="eastAsia" w:ascii="仿宋_GB2312" w:eastAsia="仿宋_GB2312"/>
          <w:color w:val="auto"/>
          <w:sz w:val="32"/>
          <w:u w:val="none"/>
        </w:rPr>
        <w:t>。</w:t>
      </w:r>
    </w:p>
    <w:p w14:paraId="72F4C082">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hint="eastAsia" w:ascii="仿宋_GB2312" w:hAnsi="宋体" w:eastAsia="仿宋_GB2312" w:cs="宋体"/>
          <w:kern w:val="0"/>
          <w:sz w:val="32"/>
          <w:szCs w:val="32"/>
          <w:lang w:eastAsia="zh-CN"/>
        </w:rPr>
      </w:pPr>
      <w:r>
        <w:rPr>
          <w:rFonts w:hint="eastAsia" w:ascii="仿宋_GB2312" w:eastAsia="仿宋_GB2312"/>
          <w:color w:val="auto"/>
          <w:sz w:val="32"/>
        </w:rPr>
        <w:t>如对本决定不服，可以自收到本决定书之日起六十日内依法向</w:t>
      </w:r>
      <w:r>
        <w:rPr>
          <w:rFonts w:hint="eastAsia" w:ascii="仿宋_GB2312" w:eastAsia="仿宋_GB2312"/>
          <w:color w:val="auto"/>
          <w:sz w:val="32"/>
          <w:u w:val="none"/>
          <w:lang w:eastAsia="zh-CN"/>
        </w:rPr>
        <w:t>国家税务总局河池市税务局</w:t>
      </w:r>
      <w:r>
        <w:rPr>
          <w:rFonts w:hint="eastAsia" w:ascii="仿宋_GB2312" w:eastAsia="仿宋_GB2312"/>
          <w:color w:val="auto"/>
          <w:sz w:val="32"/>
        </w:rPr>
        <w:t>申请行政复议，或者自收到本决定书之日起六个月内依法向人民法院起诉。如对处罚决定逾期不申请复议也不向人民法院起诉、又不履行的，我局有权采取《中华人民共和国税收征收管理法》第四十条规定的强制执行措施，或者申请人民法院强制执行。</w:t>
      </w:r>
    </w:p>
    <w:p w14:paraId="486FF93C">
      <w:pPr>
        <w:pStyle w:val="8"/>
        <w:keepNext w:val="0"/>
        <w:keepLines w:val="0"/>
        <w:pageBreakBefore w:val="0"/>
        <w:widowControl w:val="0"/>
        <w:kinsoku/>
        <w:wordWrap/>
        <w:overflowPunct/>
        <w:topLinePunct w:val="0"/>
        <w:autoSpaceDE/>
        <w:autoSpaceDN/>
        <w:bidi w:val="0"/>
        <w:adjustRightInd/>
        <w:snapToGrid/>
        <w:spacing w:line="660" w:lineRule="exact"/>
        <w:ind w:left="0" w:leftChars="0" w:firstLine="0" w:firstLineChars="0"/>
        <w:textAlignment w:val="auto"/>
        <w:rPr>
          <w:rFonts w:hint="eastAsia" w:ascii="仿宋_GB2312" w:hAnsi="宋体" w:eastAsia="仿宋_GB2312" w:cs="宋体"/>
          <w:kern w:val="0"/>
          <w:sz w:val="32"/>
          <w:szCs w:val="32"/>
          <w:highlight w:val="none"/>
          <w:lang w:val="en-US" w:eastAsia="zh-CN"/>
        </w:rPr>
      </w:pPr>
    </w:p>
    <w:p w14:paraId="1F96E958">
      <w:pPr>
        <w:pStyle w:val="8"/>
        <w:ind w:left="0" w:leftChars="0" w:firstLine="0" w:firstLineChars="0"/>
        <w:rPr>
          <w:rFonts w:hint="default" w:ascii="仿宋_GB2312" w:hAnsi="宋体" w:eastAsia="仿宋_GB2312" w:cs="宋体"/>
          <w:kern w:val="0"/>
          <w:sz w:val="32"/>
          <w:szCs w:val="32"/>
          <w:highlight w:val="none"/>
          <w:lang w:val="en-US" w:eastAsia="zh-CN"/>
        </w:rPr>
      </w:pPr>
      <w:r>
        <w:rPr>
          <w:rFonts w:hint="eastAsia" w:ascii="仿宋_GB2312" w:hAnsi="宋体" w:eastAsia="仿宋_GB2312" w:cs="宋体"/>
          <w:kern w:val="0"/>
          <w:sz w:val="32"/>
          <w:szCs w:val="32"/>
          <w:highlight w:val="none"/>
          <w:lang w:val="en-US" w:eastAsia="zh-CN"/>
        </w:rPr>
        <w:t xml:space="preserve">    附件一：增值税电子普通发票清单</w:t>
      </w:r>
    </w:p>
    <w:p w14:paraId="14F34028">
      <w:pPr>
        <w:pStyle w:val="8"/>
        <w:ind w:left="0" w:leftChars="0" w:firstLine="5120" w:firstLineChars="1600"/>
        <w:rPr>
          <w:rFonts w:hint="eastAsia" w:ascii="仿宋_GB2312" w:hAnsi="宋体" w:eastAsia="仿宋_GB2312" w:cs="宋体"/>
          <w:kern w:val="0"/>
          <w:sz w:val="32"/>
          <w:szCs w:val="32"/>
          <w:highlight w:val="yellow"/>
          <w:lang w:val="en-US" w:eastAsia="zh-CN"/>
        </w:rPr>
      </w:pPr>
    </w:p>
    <w:p w14:paraId="4FB14809">
      <w:pPr>
        <w:pStyle w:val="8"/>
        <w:ind w:left="0" w:leftChars="0" w:firstLine="0" w:firstLineChars="0"/>
        <w:rPr>
          <w:rFonts w:hint="eastAsia" w:ascii="仿宋_GB2312" w:hAnsi="宋体" w:eastAsia="仿宋_GB2312" w:cs="宋体"/>
          <w:kern w:val="0"/>
          <w:sz w:val="32"/>
          <w:szCs w:val="32"/>
          <w:highlight w:val="yellow"/>
          <w:lang w:val="en-US" w:eastAsia="zh-CN"/>
        </w:rPr>
      </w:pPr>
    </w:p>
    <w:p w14:paraId="4B89089B">
      <w:pPr>
        <w:pStyle w:val="8"/>
        <w:ind w:firstLine="4800" w:firstLineChars="1500"/>
        <w:rPr>
          <w:highlight w:val="none"/>
        </w:rPr>
      </w:pPr>
      <w:r>
        <w:rPr>
          <w:rFonts w:hint="eastAsia" w:ascii="仿宋_GB2312" w:hAnsi="宋体" w:eastAsia="仿宋_GB2312" w:cs="宋体"/>
          <w:kern w:val="0"/>
          <w:sz w:val="32"/>
          <w:szCs w:val="32"/>
          <w:highlight w:val="none"/>
          <w:lang w:val="en-US" w:eastAsia="zh-CN"/>
        </w:rPr>
        <w:t>二〇二六年八月七日</w:t>
      </w:r>
    </w:p>
    <w:sectPr>
      <w:footerReference r:id="rId3" w:type="default"/>
      <w:pgSz w:w="11906" w:h="16838"/>
      <w:pgMar w:top="1814" w:right="1474" w:bottom="1701"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CC"/>
    <w:family w:val="roma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华文仿宋">
    <w:altName w:val="汉仪仿宋简"/>
    <w:panose1 w:val="02010600040101010101"/>
    <w:charset w:val="86"/>
    <w:family w:val="auto"/>
    <w:pitch w:val="default"/>
    <w:sig w:usb0="00000000" w:usb1="00000000" w:usb2="00000000" w:usb3="00000000" w:csb0="0004009F" w:csb1="DFD70000"/>
  </w:font>
  <w:font w:name="汉仪仿宋简">
    <w:panose1 w:val="02010600000101010101"/>
    <w:charset w:val="86"/>
    <w:family w:val="auto"/>
    <w:pitch w:val="default"/>
    <w:sig w:usb0="00000001" w:usb1="080E0800" w:usb2="00000002"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2312">
    <w:altName w:val="方正楷体_GBK"/>
    <w:panose1 w:val="02000000000000000000"/>
    <w:charset w:val="86"/>
    <w:family w:val="auto"/>
    <w:pitch w:val="default"/>
    <w:sig w:usb0="00000000" w:usb1="00000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8F18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9BC8E1">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79BC8E1">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96FCC7"/>
    <w:multiLevelType w:val="singleLevel"/>
    <w:tmpl w:val="FA96FCC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C3071"/>
    <w:rsid w:val="00664ED5"/>
    <w:rsid w:val="01A76CD2"/>
    <w:rsid w:val="0D44534B"/>
    <w:rsid w:val="116A7D7B"/>
    <w:rsid w:val="1A840049"/>
    <w:rsid w:val="1C3942C2"/>
    <w:rsid w:val="1EEBDE8F"/>
    <w:rsid w:val="1F7FA0F0"/>
    <w:rsid w:val="20AF5580"/>
    <w:rsid w:val="23240C8D"/>
    <w:rsid w:val="266B2ADB"/>
    <w:rsid w:val="2A77073A"/>
    <w:rsid w:val="2CC25544"/>
    <w:rsid w:val="2D8E60A6"/>
    <w:rsid w:val="2EA555AE"/>
    <w:rsid w:val="2F9C522B"/>
    <w:rsid w:val="34477D9C"/>
    <w:rsid w:val="399C3071"/>
    <w:rsid w:val="3EEB0C73"/>
    <w:rsid w:val="42602140"/>
    <w:rsid w:val="44450631"/>
    <w:rsid w:val="4B6F1D50"/>
    <w:rsid w:val="4BD6AE21"/>
    <w:rsid w:val="53D52827"/>
    <w:rsid w:val="5628313C"/>
    <w:rsid w:val="583A592B"/>
    <w:rsid w:val="58874D3F"/>
    <w:rsid w:val="5BEB3FFE"/>
    <w:rsid w:val="5C8612E2"/>
    <w:rsid w:val="5EF1CEFD"/>
    <w:rsid w:val="63AE024C"/>
    <w:rsid w:val="648559F2"/>
    <w:rsid w:val="727BC883"/>
    <w:rsid w:val="73F79041"/>
    <w:rsid w:val="77DFFB2F"/>
    <w:rsid w:val="77FCEAFF"/>
    <w:rsid w:val="7829B848"/>
    <w:rsid w:val="7A3E5703"/>
    <w:rsid w:val="7E675A3F"/>
    <w:rsid w:val="7EFEA4CD"/>
    <w:rsid w:val="9D31B056"/>
    <w:rsid w:val="ABFB73EA"/>
    <w:rsid w:val="CA346D91"/>
    <w:rsid w:val="D8F97DC4"/>
    <w:rsid w:val="E1FCE208"/>
    <w:rsid w:val="E7A19D2F"/>
    <w:rsid w:val="F5FF7355"/>
    <w:rsid w:val="FAF13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line="600" w:lineRule="exact"/>
      <w:ind w:firstLine="752" w:firstLineChars="200"/>
    </w:pPr>
    <w:rPr>
      <w:rFonts w:ascii="方正仿宋简体" w:hAnsi="方正仿宋简体" w:eastAsia="方正仿宋简体"/>
      <w:sz w:val="32"/>
    </w:rPr>
  </w:style>
  <w:style w:type="paragraph" w:styleId="3">
    <w:name w:val="footer"/>
    <w:basedOn w:val="1"/>
    <w:qFormat/>
    <w:uiPriority w:val="0"/>
    <w:pPr>
      <w:tabs>
        <w:tab w:val="center" w:pos="4153"/>
        <w:tab w:val="right" w:pos="8306"/>
      </w:tabs>
      <w:snapToGrid w:val="0"/>
      <w:jc w:val="left"/>
    </w:pPr>
    <w:rPr>
      <w:sz w:val="18"/>
    </w:rPr>
  </w:style>
  <w:style w:type="paragraph" w:styleId="4">
    <w:name w:val="Normal Indent"/>
    <w:basedOn w:val="1"/>
    <w:qFormat/>
    <w:uiPriority w:val="0"/>
    <w:pPr>
      <w:ind w:firstLine="420" w:firstLineChars="200"/>
    </w:p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Normal Indent1"/>
    <w:basedOn w:val="1"/>
    <w:qFormat/>
    <w:uiPriority w:val="0"/>
    <w:pPr>
      <w:spacing w:line="660" w:lineRule="exact"/>
      <w:ind w:firstLine="720" w:firstLineChars="200"/>
    </w:pPr>
    <w:rPr>
      <w:rFonts w:eastAsia="楷体_GB2312"/>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2178</Words>
  <Characters>2624</Characters>
  <Lines>0</Lines>
  <Paragraphs>0</Paragraphs>
  <TotalTime>3</TotalTime>
  <ScaleCrop>false</ScaleCrop>
  <LinksUpToDate>false</LinksUpToDate>
  <CharactersWithSpaces>2634</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2025-03-23T01:37:00Z</dcterms:created>
  <dc:creator>练耀宗</dc:creator>
  <cp:lastModifiedBy>huawei</cp:lastModifiedBy>
  <cp:lastPrinted>2025-04-29T04:58:00Z</cp:lastPrinted>
  <dcterms:modified xsi:type="dcterms:W3CDTF">2026-08-07T15:33:09Z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B12D5FB4202D1E01B51D106A86A22C5A_42</vt:lpwstr>
  </property>
  <property fmtid="{D5CDD505-2E9C-101B-9397-08002B2CF9AE}" pid="4" name="KSOTemplateDocerSaveRecord">
    <vt:lpwstr>eyJoZGlkIjoiN2NhNDE2NzE5YmJjZjJiMTA0NmNlMDRkZTI5ZDg1YWEiLCJ1c2VySWQiOiIxNzY2MzU2MzM3In0=</vt:lpwstr>
  </property>
</Properties>
</file>