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部件问题案例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运行水轮机油中存在颗粒物、水分、及劣化产物等污染物时，应进行净化处理，确保运行油洁净度在合格水平。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部件表面油污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可能导致绝缘子表面油污的原因包括：1. 周边环境中的工业污染或车辆尾气排放；2. 设备内部油液泄漏，油液随风附着在绝缘子表面；3. 绝缘子长期未进行清洁维护，积累灰尘和油污。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建议立即安排专业人员对绝缘子进行清洁处理，使用合适的清洁剂去除油污。同时，检查设备是否存在油液泄漏现象，如有必要，进行密封处理。定期对绝缘子进行清洁和检查，避免油污积累影响设备性能。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