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断路器内部机械部件老化或制造缺陷；2) 长期运行导致的应力疲劳；3) 操作不当或维护不足；4) 环境因素如温度、湿度等对设备性能的影响。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建议进行以下处理：1) 对所有同型号断路器进行全面检查，评估其健康状态；2) 加强日常巡检和定期维护，及时发现并处理潜在问题；3) 分析故障原因，采取针对性措施避免类似问题再次发生；4) 对相关人员进行培训，提高操作和维护水平。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