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断路器全过程技术监督精益化管理实施细则.xls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断路器出厂试验、交接试验及例行试验中，应进行中间继电器、时间继电器、电压继电器动作特性校验。2.断路器出厂试验及例行检修中，应检查绝缘子金属法兰与瓷件胶装部位防水密封胶的完好性，必要时复涂防水密封胶。3.断路器交接试验及例行试验中，应对机构二次回路中的防跳继电器、非全相继电器进行传动。防跳继电器动作时间应小于辅助开关切换时间，并保证在模拟手合于故障时不发生跳跃现象。4.断路器产品出厂试验、交接试验及例行试验中，应对断路器主触头与合闸电阻触头的时间配合关系进行测试，并测量合闸电阻的阻值。5.断路器产品出厂试验、交接试验及例行试验中，应测试断路器合-分时间。对 252kV及以上断路器，合-分时间应满足电力系统安全稳定要求。6.断路器交接试验及例行试验中，应进行行程曲线测试，并同时测量分/合闸线圈电流波形。7.气动机构应加装气水分离装置，并具备自动排污功能。8.3年内未动作过的72.5kV及以上断路器，应进行分/合闸操作。9.对投切无功负荷的开关设备应实行差异化运维，缩短巡检和维护周期，每年统计投切次数并评估电气寿命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2021年4月8日、2021年7月21日，330kV天水变电站在线路保护动作、运行转热备用过程中先后发生1115天二线断路器C相、1121天秦I线开关A相未动作故障，后对相关断路器进行更换并进行解体检查，发现断路器动弧触头不锈钢拉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可能导致该问题的潜在原因包括：1) 断路器内部机械部件老化或制造缺陷；2) 长期运行导致的应力疲劳；3) 操作不当或维护不足；4) 环境因素如温度、湿度等对设备的影响；5) 电气性能下降导致的机械部件过载。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建议进行以下处理：1) 对所有同型号断路器进行全面检查，评估其机械和电气性能；2) 更换已损坏的断路器部件，并确保新部件的质量符合标准；3) 加强日常巡检和定期维护，及时发现并处理潜在问题；4) 分析故障原因，采取措施避免类似问题再次发生；5) 对相关人员进行培训，提高操作和维护水平。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