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待提取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可能导致该问题的潜在原因包括：1. 断路器内部机械部件老化或制造缺陷；2. 操作机构故障，导致断路器无法正常动作；3. 环境因素（如温度、湿度）影响断路器性能；4. 电气部分故障，如控制回路问题。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建议进行以下处理：1. 对所有同型号断路器进行全面检查，特别是动弧触头和不锈钢拉杆；2. 加强对断路器操作机构的维护和测试；3. 分析并解决可能存在的电气控制回路问题；4. 根据检查结果，必要时更换相关部件或断路器。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