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断路器机械部件老化或制造缺陷，导致不锈钢拉杆断裂；2. 操作过程中存在过大的机械应力，导致部件损坏；3. 维护不当，未能及时发现并处理潜在的机械损伤；4. 环境因素（如温度、湿度）对设备性能的影响。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建议立即对所有同型号断路器进行详细检查，特别是动弧触头和不锈钢拉杆部分，确保无类似隐患。同时，加强日常维护和定期检测，优化操作流程以减少机械应力。必要时，考虑更换为更可靠的新设备。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