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sz w:val="32"/>
        </w:rPr>
        <w:t>技术监督典型案例收集模板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7920"/>
      </w:tblGrid>
      <w:tr>
        <w:tc>
          <w:tcPr>
            <w:tcW w:type="dxa" w:w="4968"/>
            <w:vAlign w:val="center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/>
                <w:sz w:val="22"/>
              </w:rPr>
              <w:t>*案例名称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4968"/>
            <w:vMerge w:val="restart"/>
            <w:vAlign w:val="center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/>
                <w:sz w:val="22"/>
              </w:rPr>
              <w:t>工程信息</w:t>
            </w:r>
          </w:p>
        </w:tc>
        <w:tc>
          <w:tcPr>
            <w:tcW w:type="dxa" w:w="4968"/>
          </w:tcPr>
          <w:p>
            <w:r>
              <w:rPr>
                <w:rFonts w:ascii="仿宋_GB2312" w:hAnsi="仿宋_GB2312" w:eastAsia="仿宋_GB2312"/>
                <w:b/>
                <w:sz w:val="22"/>
              </w:rPr>
              <w:t>*工程名称：</w:t>
            </w:r>
            <w:r>
              <w:rPr>
                <w:rFonts w:ascii="仿宋_GB2312" w:hAnsi="仿宋_GB2312" w:eastAsia="仿宋_GB2312"/>
                <w:sz w:val="22"/>
              </w:rPr>
              <w:t>待补充</w:t>
            </w:r>
          </w:p>
        </w:tc>
      </w:tr>
      <w:tr>
        <w:tc>
          <w:tcPr>
            <w:tcW w:type="dxa" w:w="4968"/>
            <w:vMerge/>
          </w:tcPr>
          <w:p/>
        </w:tc>
        <w:tc>
          <w:tcPr>
            <w:tcW w:type="dxa" w:w="4968"/>
          </w:tcPr>
          <w:p>
            <w:r>
              <w:rPr>
                <w:rFonts w:ascii="仿宋_GB2312" w:hAnsi="仿宋_GB2312" w:eastAsia="仿宋_GB2312"/>
                <w:b/>
                <w:sz w:val="22"/>
              </w:rPr>
              <w:t>*站线名称：</w:t>
            </w:r>
            <w:r>
              <w:rPr>
                <w:rFonts w:ascii="仿宋_GB2312" w:hAnsi="仿宋_GB2312" w:eastAsia="仿宋_GB2312"/>
                <w:sz w:val="22"/>
              </w:rPr>
              <w:t>待补充</w:t>
            </w:r>
          </w:p>
        </w:tc>
      </w:tr>
      <w:tr>
        <w:tc>
          <w:tcPr>
            <w:tcW w:type="dxa" w:w="4968"/>
            <w:vMerge/>
          </w:tcPr>
          <w:p/>
        </w:tc>
        <w:tc>
          <w:tcPr>
            <w:tcW w:type="dxa" w:w="4968"/>
          </w:tcPr>
          <w:p>
            <w:r>
              <w:rPr>
                <w:rFonts w:ascii="仿宋_GB2312" w:hAnsi="仿宋_GB2312" w:eastAsia="仿宋_GB2312"/>
                <w:b/>
                <w:sz w:val="22"/>
              </w:rPr>
              <w:t>*工程类型：</w:t>
            </w:r>
            <w:r>
              <w:rPr>
                <w:rFonts w:ascii="仿宋_GB2312" w:hAnsi="仿宋_GB2312" w:eastAsia="仿宋_GB2312"/>
                <w:sz w:val="22"/>
              </w:rPr>
              <w:t>变电</w:t>
            </w:r>
          </w:p>
        </w:tc>
      </w:tr>
      <w:tr>
        <w:tc>
          <w:tcPr>
            <w:tcW w:type="dxa" w:w="4968"/>
            <w:vMerge/>
          </w:tcPr>
          <w:p/>
        </w:tc>
        <w:tc>
          <w:tcPr>
            <w:tcW w:type="dxa" w:w="4968"/>
          </w:tcPr>
          <w:p>
            <w:r>
              <w:rPr>
                <w:rFonts w:ascii="仿宋_GB2312" w:hAnsi="仿宋_GB2312" w:eastAsia="仿宋_GB2312"/>
                <w:b/>
                <w:sz w:val="22"/>
              </w:rPr>
              <w:t>*工程电压等级：</w:t>
            </w:r>
            <w:r>
              <w:rPr>
                <w:rFonts w:ascii="仿宋_GB2312" w:hAnsi="仿宋_GB2312" w:eastAsia="仿宋_GB2312"/>
                <w:sz w:val="22"/>
              </w:rPr>
              <w:t>待补充</w:t>
            </w:r>
          </w:p>
        </w:tc>
      </w:tr>
      <w:tr>
        <w:tc>
          <w:tcPr>
            <w:tcW w:type="dxa" w:w="4968"/>
            <w:vMerge w:val="restart"/>
            <w:vAlign w:val="center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/>
                <w:sz w:val="22"/>
              </w:rPr>
              <w:t>设备信息</w:t>
            </w:r>
          </w:p>
        </w:tc>
        <w:tc>
          <w:tcPr>
            <w:tcW w:type="dxa" w:w="4968"/>
          </w:tcPr>
          <w:p>
            <w:r>
              <w:rPr>
                <w:rFonts w:ascii="仿宋_GB2312" w:hAnsi="仿宋_GB2312" w:eastAsia="仿宋_GB2312"/>
                <w:b/>
                <w:sz w:val="22"/>
              </w:rPr>
              <w:t>*设备类型：</w:t>
            </w:r>
            <w:r>
              <w:rPr>
                <w:rFonts w:ascii="仿宋_GB2312" w:hAnsi="仿宋_GB2312" w:eastAsia="仿宋_GB2312"/>
                <w:sz w:val="22"/>
              </w:rPr>
              <w:t>待补充</w:t>
            </w:r>
          </w:p>
        </w:tc>
      </w:tr>
      <w:tr>
        <w:tc>
          <w:tcPr>
            <w:tcW w:type="dxa" w:w="4968"/>
            <w:vMerge/>
          </w:tcPr>
          <w:p/>
        </w:tc>
        <w:tc>
          <w:tcPr>
            <w:tcW w:type="dxa" w:w="4968"/>
          </w:tcPr>
          <w:p>
            <w:r>
              <w:rPr>
                <w:rFonts w:ascii="仿宋_GB2312" w:hAnsi="仿宋_GB2312" w:eastAsia="仿宋_GB2312"/>
                <w:b/>
                <w:sz w:val="22"/>
              </w:rPr>
              <w:t>*设备电压等级：</w:t>
            </w:r>
            <w:r>
              <w:rPr>
                <w:rFonts w:ascii="仿宋_GB2312" w:hAnsi="仿宋_GB2312" w:eastAsia="仿宋_GB2312"/>
                <w:sz w:val="22"/>
              </w:rPr>
              <w:t>待补充</w:t>
            </w:r>
          </w:p>
        </w:tc>
      </w:tr>
      <w:tr>
        <w:tc>
          <w:tcPr>
            <w:tcW w:type="dxa" w:w="4968"/>
            <w:vMerge/>
          </w:tcPr>
          <w:p/>
        </w:tc>
        <w:tc>
          <w:tcPr>
            <w:tcW w:type="dxa" w:w="4968"/>
          </w:tcPr>
          <w:p>
            <w:r>
              <w:rPr>
                <w:rFonts w:ascii="仿宋_GB2312" w:hAnsi="仿宋_GB2312" w:eastAsia="仿宋_GB2312"/>
                <w:b/>
                <w:sz w:val="22"/>
              </w:rPr>
              <w:t>*生产厂家全称：</w:t>
            </w:r>
            <w:r>
              <w:rPr>
                <w:rFonts w:ascii="仿宋_GB2312" w:hAnsi="仿宋_GB2312" w:eastAsia="仿宋_GB2312"/>
                <w:sz w:val="22"/>
              </w:rPr>
              <w:t>待补充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/>
                <w:sz w:val="22"/>
              </w:rPr>
              <w:t>*监督专业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电气设备性能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/>
                <w:sz w:val="22"/>
              </w:rPr>
              <w:t>*监督阶段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运维检修</w:t>
            </w:r>
          </w:p>
        </w:tc>
      </w:tr>
      <w:tr>
        <w:tc>
          <w:tcPr>
            <w:tcW w:type="dxa" w:w="4968"/>
            <w:vMerge w:val="restart"/>
            <w:vAlign w:val="center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/>
                <w:sz w:val="22"/>
              </w:rPr>
              <w:t>依据细则 (标准)</w:t>
            </w:r>
          </w:p>
        </w:tc>
        <w:tc>
          <w:tcPr>
            <w:tcW w:type="dxa" w:w="4968"/>
          </w:tcPr>
          <w:p>
            <w:r>
              <w:rPr>
                <w:rFonts w:ascii="仿宋_GB2312" w:hAnsi="仿宋_GB2312" w:eastAsia="仿宋_GB2312"/>
                <w:b/>
                <w:sz w:val="22"/>
              </w:rPr>
              <w:t>*细则 (标准) 名称：</w:t>
            </w:r>
            <w:r>
              <w:rPr>
                <w:rFonts w:ascii="仿宋_GB2312" w:hAnsi="仿宋_GB2312" w:eastAsia="仿宋_GB2312"/>
                <w:sz w:val="22"/>
              </w:rPr>
              <w:t>绝缘子全过程技术监督精益化管理实施细则.xls - 运维检修阶段</w:t>
            </w:r>
          </w:p>
        </w:tc>
      </w:tr>
      <w:tr>
        <w:tc>
          <w:tcPr>
            <w:tcW w:type="dxa" w:w="4968"/>
            <w:vMerge/>
          </w:tcPr>
          <w:p/>
        </w:tc>
        <w:tc>
          <w:tcPr>
            <w:tcW w:type="dxa" w:w="4968"/>
          </w:tcPr>
          <w:p>
            <w:r>
              <w:rPr>
                <w:rFonts w:ascii="仿宋_GB2312" w:hAnsi="仿宋_GB2312" w:eastAsia="仿宋_GB2312"/>
                <w:b/>
                <w:sz w:val="22"/>
              </w:rPr>
              <w:t>*条款序号：</w:t>
            </w:r>
            <w:r>
              <w:rPr>
                <w:rFonts w:ascii="仿宋_GB2312" w:hAnsi="仿宋_GB2312" w:eastAsia="仿宋_GB2312"/>
                <w:sz w:val="22"/>
              </w:rPr>
              <w:t>待补充</w:t>
            </w:r>
          </w:p>
        </w:tc>
      </w:tr>
      <w:tr>
        <w:tc>
          <w:tcPr>
            <w:tcW w:type="dxa" w:w="4968"/>
            <w:vMerge/>
          </w:tcPr>
          <w:p/>
        </w:tc>
        <w:tc>
          <w:tcPr>
            <w:tcW w:type="dxa" w:w="4968"/>
          </w:tcPr>
          <w:p>
            <w:r>
              <w:rPr>
                <w:rFonts w:ascii="仿宋_GB2312" w:hAnsi="仿宋_GB2312" w:eastAsia="仿宋_GB2312"/>
                <w:b/>
                <w:sz w:val="22"/>
              </w:rPr>
              <w:t>*监督标准：</w:t>
            </w:r>
            <w:r>
              <w:rPr>
                <w:rFonts w:ascii="仿宋_GB2312" w:hAnsi="仿宋_GB2312" w:eastAsia="仿宋_GB2312"/>
                <w:sz w:val="22"/>
              </w:rPr>
              <w:t>1.更换不同型式的悬垂绝缘子串后，应对导线风偏角及导线弧垂重新校核。2.鸟害多发区线路悬垂串第一片绝缘子采用大盘径绝缘子、复合绝缘子横担侧采用防鸟型均压环。3.对于水泥厂、有机溶剂类化工厂附近的复合外绝缘设备，应加强憎水性检测。4.瓷或玻璃绝缘子需要涂覆防污闪涂料如采用现场涂覆工艺，应加强施工、验收、现场抽检各个环节的管理。5.绝缘子上方金属部件严重锈蚀可能造成绝缘子表面污染，或绝缘子表面覆盖藻类、苔藓等，可能造成闪络的，应及时采取措施进行处理。6.在大雾、毛毛雨、覆冰（雪）等恶劣天气过程中，宜加强特殊巡视，可采用红外热成像、紫外成像等手段判定设备外绝缘运行状态。7.每年应对喷涂了RTV的直流场设备绝缘子进行憎水性检查，及时对破损或失效的涂层进行重新喷涂。若复合绝缘子或喷涂了RTV的瓷绝缘子的憎水性下降到3级，宜考虑重新喷涂。8.应使用中性清洗剂定期对直流分压器复合绝缘子表面进行清洗。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/>
                <w:sz w:val="22"/>
              </w:rPr>
              <w:t>*发现时间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2025-06-30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/>
                <w:sz w:val="22"/>
              </w:rPr>
              <w:t>问题描述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图片展示了一台变压器的绝缘子部分，表面存在明显的油污痕迹。油污覆盖在绝缘子的多个伞裙上，导致其表面光泽度降低，并且可以看到一些污渍和斑点。这种现象可能会影响绝缘子的电气性能，尤其是在潮湿或污染环境下，可能会引发污闪事故。此外，油污的存在也可能反映出变压器内部或外部的渗漏问题，需要进一步检查以确定具体原因。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/>
                <w:sz w:val="22"/>
              </w:rPr>
              <w:t>问题原因分析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可能导致该问题的原因包括：1) 变压器内部油液渗漏，油液通过密封不良处渗出并附着在绝缘子表面；2) 外部环境污染，如工业粉尘、油雾等沉积在绝缘子表面；3) 绝缘子自身材质老化，吸附油污能力增强；4) 设备维护不当，清洁工作不到位。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/>
                <w:sz w:val="22"/>
              </w:rPr>
              <w:t>监督意见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建议进行以下处理：1) 立即对绝缘子表面进行清洁，去除油污，恢复其表面清洁度；2) 检查变压器是否存在油液渗漏，如有渗漏需及时修复；3) 定期对绝缘子进行巡视和清洁，特别是在污染严重的环境中；4) 对绝缘子进行电气性能测试，确保其绝缘性能满足要求。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/>
                <w:sz w:val="22"/>
              </w:rPr>
              <w:t>实际整改措施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/>
                <w:sz w:val="22"/>
              </w:rPr>
              <w:t>问题照片</w:t>
            </w:r>
          </w:p>
        </w:tc>
        <w:tc>
          <w:tcPr>
            <w:tcW w:type="dxa" w:w="496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0" cy="609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305_35kV-1----20230512-01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60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/>
        </w:tc>
      </w:tr>
    </w:tbl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