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sz w:val="32"/>
        </w:rPr>
        <w:t>技术监督典型案例收集模板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2160"/>
        <w:gridCol w:w="3600"/>
        <w:gridCol w:w="3024"/>
      </w:tblGrid>
      <w:tr>
        <w:tc>
          <w:tcPr>
            <w:tcW w:type="dxa" w:w="2484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*案例名称</w:t>
            </w:r>
          </w:p>
        </w:tc>
        <w:tc>
          <w:tcPr>
            <w:tcW w:type="dxa" w:w="7452"/>
            <w:gridSpan w:val="3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2484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工程信息</w:t>
            </w:r>
          </w:p>
        </w:tc>
        <w:tc>
          <w:tcPr>
            <w:tcW w:type="dxa" w:w="2484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*工程名称：</w:t>
            </w:r>
          </w:p>
        </w:tc>
        <w:tc>
          <w:tcPr>
            <w:tcW w:type="dxa" w:w="4968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2484"/>
            <w:vMerge/>
          </w:tcPr>
          <w:p/>
        </w:tc>
        <w:tc>
          <w:tcPr>
            <w:tcW w:type="dxa" w:w="2484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*站线名称：</w:t>
            </w:r>
          </w:p>
        </w:tc>
        <w:tc>
          <w:tcPr>
            <w:tcW w:type="dxa" w:w="4968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2484"/>
            <w:vMerge/>
          </w:tcPr>
          <w:p/>
        </w:tc>
        <w:tc>
          <w:tcPr>
            <w:tcW w:type="dxa" w:w="2484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*工程类型：</w:t>
            </w:r>
          </w:p>
        </w:tc>
        <w:tc>
          <w:tcPr>
            <w:tcW w:type="dxa" w:w="4968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变电</w:t>
            </w:r>
          </w:p>
        </w:tc>
      </w:tr>
      <w:tr>
        <w:tc>
          <w:tcPr>
            <w:tcW w:type="dxa" w:w="2484"/>
            <w:vMerge/>
          </w:tcPr>
          <w:p/>
        </w:tc>
        <w:tc>
          <w:tcPr>
            <w:tcW w:type="dxa" w:w="2484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*工程电压等级：</w:t>
            </w:r>
          </w:p>
        </w:tc>
        <w:tc>
          <w:tcPr>
            <w:tcW w:type="dxa" w:w="4968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2484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设备信息</w:t>
            </w:r>
          </w:p>
        </w:tc>
        <w:tc>
          <w:tcPr>
            <w:tcW w:type="dxa" w:w="2484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*设备类型：</w:t>
            </w:r>
          </w:p>
        </w:tc>
        <w:tc>
          <w:tcPr>
            <w:tcW w:type="dxa" w:w="4968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2484"/>
            <w:vMerge/>
          </w:tcPr>
          <w:p/>
        </w:tc>
        <w:tc>
          <w:tcPr>
            <w:tcW w:type="dxa" w:w="2484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*设备电压等级：</w:t>
            </w:r>
          </w:p>
        </w:tc>
        <w:tc>
          <w:tcPr>
            <w:tcW w:type="dxa" w:w="4968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2484"/>
            <w:vMerge/>
          </w:tcPr>
          <w:p/>
        </w:tc>
        <w:tc>
          <w:tcPr>
            <w:tcW w:type="dxa" w:w="2484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*生产厂家全称：</w:t>
            </w:r>
          </w:p>
        </w:tc>
        <w:tc>
          <w:tcPr>
            <w:tcW w:type="dxa" w:w="4968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2484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*监督专业</w:t>
            </w:r>
          </w:p>
        </w:tc>
        <w:tc>
          <w:tcPr>
            <w:tcW w:type="dxa" w:w="2484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电气设备性能</w:t>
            </w:r>
          </w:p>
        </w:tc>
        <w:tc>
          <w:tcPr>
            <w:tcW w:type="dxa" w:w="2484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*监督(或抽查)单位</w:t>
            </w:r>
          </w:p>
        </w:tc>
        <w:tc>
          <w:tcPr>
            <w:tcW w:type="dxa" w:w="2484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2484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*监督阶段</w:t>
            </w:r>
          </w:p>
        </w:tc>
        <w:tc>
          <w:tcPr>
            <w:tcW w:type="dxa" w:w="7452"/>
            <w:gridSpan w:val="3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运维检修</w:t>
            </w:r>
          </w:p>
        </w:tc>
      </w:tr>
      <w:tr>
        <w:tc>
          <w:tcPr>
            <w:tcW w:type="dxa" w:w="2484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依据细则 (标准)</w:t>
            </w:r>
          </w:p>
        </w:tc>
        <w:tc>
          <w:tcPr>
            <w:tcW w:type="dxa" w:w="2484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*细则 (标准) 名称：</w:t>
            </w:r>
          </w:p>
        </w:tc>
        <w:tc>
          <w:tcPr>
            <w:tcW w:type="dxa" w:w="4968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绝缘子全过程技术监督精益化管理实施细则.xls - 运维检修阶段</w:t>
            </w:r>
          </w:p>
        </w:tc>
      </w:tr>
      <w:tr>
        <w:tc>
          <w:tcPr>
            <w:tcW w:type="dxa" w:w="2484"/>
            <w:vMerge/>
          </w:tcPr>
          <w:p/>
        </w:tc>
        <w:tc>
          <w:tcPr>
            <w:tcW w:type="dxa" w:w="2484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*条款序号：</w:t>
            </w:r>
          </w:p>
        </w:tc>
        <w:tc>
          <w:tcPr>
            <w:tcW w:type="dxa" w:w="4968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2484"/>
            <w:vMerge/>
          </w:tcPr>
          <w:p/>
        </w:tc>
        <w:tc>
          <w:tcPr>
            <w:tcW w:type="dxa" w:w="2484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*监督标准：</w:t>
            </w:r>
          </w:p>
        </w:tc>
        <w:tc>
          <w:tcPr>
            <w:tcW w:type="dxa" w:w="4968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1.更换不同型式的悬垂绝缘子串后，应对导线风偏角及导线弧垂重新校核。2.鸟害多发区线路悬垂串第一片绝缘子采用大盘径绝缘子、复合绝缘子横担侧采用防鸟型均压环。3.对于水泥厂、有机溶剂类化工厂附近的复合外绝缘设备，应加强憎水性检测。4.瓷或玻璃绝缘子需要涂覆防污闪涂料如采用现场涂覆工艺，应加强施工、验收、现场抽检各个环节的管理。5.绝缘子上方金属部件严重锈蚀可能造成绝缘子表面污染，或绝缘子表面覆盖藻类、苔藓等，可能造成闪络的，应及时采取措施进行处理。6.在大雾、毛毛雨、覆冰（雪）等恶劣天气过程中，宜加强特殊巡视，可采用红外热成像、紫外成像等手段判定设备外绝缘运行状态。7.每年应对喷涂了RTV的直流场设备绝缘子进行憎水性检查，及时对破损或失效的涂层进行重新喷涂。若复合绝缘子或喷涂了RTV的瓷绝缘子的憎水性下降到3级，宜考虑重新喷涂。8.应使用中性清洗剂定期对直流分压器复合绝缘子表面进行清洗。</w:t>
            </w:r>
          </w:p>
        </w:tc>
      </w:tr>
      <w:tr>
        <w:tc>
          <w:tcPr>
            <w:tcW w:type="dxa" w:w="2484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*发现时间</w:t>
            </w:r>
          </w:p>
        </w:tc>
        <w:tc>
          <w:tcPr>
            <w:tcW w:type="dxa" w:w="7452"/>
            <w:gridSpan w:val="3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2025-06-30</w:t>
            </w:r>
          </w:p>
        </w:tc>
      </w:tr>
      <w:tr>
        <w:tc>
          <w:tcPr>
            <w:tcW w:type="dxa" w:w="2484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问题描述</w:t>
            </w:r>
          </w:p>
        </w:tc>
        <w:tc>
          <w:tcPr>
            <w:tcW w:type="dxa" w:w="7452"/>
            <w:gridSpan w:val="3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图片展示了一台变压器的绝缘子部分，表面存在明显的油污痕迹。油污覆盖在绝缘子的多个伞裙上，导致其表面光泽度降低，并且可以看到油污在阳光下的反光现象。这种油污不仅影响设备的外观，还可能对绝缘性能造成潜在威胁，尤其是在潮湿或污染环境下，可能导致闪络事故的发生。此外，油污的存在也可能掩盖了其他潜在的缺陷，如裂纹或损伤，进一步增加了安全隐患。</w:t>
            </w:r>
          </w:p>
        </w:tc>
      </w:tr>
      <w:tr>
        <w:tc>
          <w:tcPr>
            <w:tcW w:type="dxa" w:w="2484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问题原因分析</w:t>
            </w:r>
          </w:p>
        </w:tc>
        <w:tc>
          <w:tcPr>
            <w:tcW w:type="dxa" w:w="7452"/>
            <w:gridSpan w:val="3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导致该问题的潜在原因包括：1) 变压器内部油液泄漏，油液通过密封不良的部位渗出至绝缘子表面；2) 外部环境中的油污物质随风附着在绝缘子表面；3) 设备维护不当，长时间未进行清洁和检查，导致油污积累；4) 绝缘子材质老化，吸附油污的能力增强。</w:t>
            </w:r>
          </w:p>
        </w:tc>
      </w:tr>
      <w:tr>
        <w:tc>
          <w:tcPr>
            <w:tcW w:type="dxa" w:w="2484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监督意见</w:t>
            </w:r>
          </w:p>
        </w:tc>
        <w:tc>
          <w:tcPr>
            <w:tcW w:type="dxa" w:w="7452"/>
            <w:gridSpan w:val="3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建议立即安排专业人员进行现场检查，确认油污来源并进行清理。如果是变压器内部油液泄漏导致，需进一步检查变压器的密封情况，必要时进行维修或更换密封件。同时，定期对设备进行清洁和维护，防止油污积累。加强日常巡检，及时发现并处理类似问题，确保设备安全运行。</w:t>
            </w:r>
          </w:p>
        </w:tc>
      </w:tr>
      <w:tr>
        <w:tc>
          <w:tcPr>
            <w:tcW w:type="dxa" w:w="2484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实际整改措施</w:t>
            </w:r>
          </w:p>
        </w:tc>
        <w:tc>
          <w:tcPr>
            <w:tcW w:type="dxa" w:w="7452"/>
            <w:gridSpan w:val="3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rPr>
          <w:trHeight w:val="2880"/>
        </w:trPr>
        <w:tc>
          <w:tcPr>
            <w:tcW w:type="dxa" w:w="2484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问题照片</w:t>
            </w:r>
          </w:p>
        </w:tc>
        <w:tc>
          <w:tcPr>
            <w:tcW w:type="dxa" w:w="7452"/>
            <w:gridSpan w:val="3"/>
          </w:tcPr>
          <w:p>
            <w:r/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160"/>
              <w:gridCol w:w="6624"/>
            </w:tblGrid>
            <w:tr>
              <w:tc>
                <w:tcPr>
                  <w:tcW w:type="dxa" w:w="3726"/>
                  <w:vAlign w:val="center"/>
                </w:tcPr>
                <w:p>
                  <w:pPr>
                    <w:jc w:val="center"/>
                  </w:pPr>
                  <w:r/>
                  <w:r>
                    <w:rPr>
                      <w:rFonts w:ascii="仿宋_GB2312" w:hAnsi="仿宋_GB2312" w:eastAsia="仿宋_GB2312"/>
                      <w:b w:val="0"/>
                      <w:sz w:val="22"/>
                    </w:rPr>
                    <w:t>问题照片</w:t>
                  </w:r>
                </w:p>
              </w:tc>
              <w:tc>
                <w:tcPr>
                  <w:tcW w:type="dxa" w:w="3726"/>
                </w:tcPr>
                <w:p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657600" cy="4876800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202305_35kV-1----20230512-01.jp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657600" cy="4876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  <w:tr>
        <w:tc>
          <w:tcPr>
            <w:tcW w:type="dxa" w:w="2484"/>
          </w:tcPr>
          <w:p/>
        </w:tc>
        <w:tc>
          <w:tcPr>
            <w:tcW w:type="dxa" w:w="2484"/>
          </w:tcPr>
          <w:p/>
        </w:tc>
        <w:tc>
          <w:tcPr>
            <w:tcW w:type="dxa" w:w="2484"/>
          </w:tcPr>
          <w:p/>
        </w:tc>
        <w:tc>
          <w:tcPr>
            <w:tcW w:type="dxa" w:w="2484"/>
          </w:tcPr>
          <w:p/>
        </w:tc>
      </w:tr>
      <w:tr>
        <w:tc>
          <w:tcPr>
            <w:tcW w:type="dxa" w:w="2484"/>
          </w:tcPr>
          <w:p/>
        </w:tc>
        <w:tc>
          <w:tcPr>
            <w:tcW w:type="dxa" w:w="2484"/>
          </w:tcPr>
          <w:p/>
        </w:tc>
        <w:tc>
          <w:tcPr>
            <w:tcW w:type="dxa" w:w="2484"/>
          </w:tcPr>
          <w:p/>
        </w:tc>
        <w:tc>
          <w:tcPr>
            <w:tcW w:type="dxa" w:w="2484"/>
          </w:tcPr>
          <w:p/>
        </w:tc>
      </w:tr>
      <w:tr>
        <w:tc>
          <w:tcPr>
            <w:tcW w:type="dxa" w:w="2484"/>
          </w:tcPr>
          <w:p/>
        </w:tc>
        <w:tc>
          <w:tcPr>
            <w:tcW w:type="dxa" w:w="2484"/>
          </w:tcPr>
          <w:p/>
        </w:tc>
        <w:tc>
          <w:tcPr>
            <w:tcW w:type="dxa" w:w="2484"/>
          </w:tcPr>
          <w:p/>
        </w:tc>
        <w:tc>
          <w:tcPr>
            <w:tcW w:type="dxa" w:w="2484"/>
          </w:tcPr>
          <w:p/>
        </w:tc>
      </w:tr>
      <w:tr>
        <w:tc>
          <w:tcPr>
            <w:tcW w:type="dxa" w:w="2484"/>
          </w:tcPr>
          <w:p/>
        </w:tc>
        <w:tc>
          <w:tcPr>
            <w:tcW w:type="dxa" w:w="2484"/>
          </w:tcPr>
          <w:p/>
        </w:tc>
        <w:tc>
          <w:tcPr>
            <w:tcW w:type="dxa" w:w="2484"/>
          </w:tcPr>
          <w:p/>
        </w:tc>
        <w:tc>
          <w:tcPr>
            <w:tcW w:type="dxa" w:w="2484"/>
          </w:tcPr>
          <w:p/>
        </w:tc>
      </w:tr>
      <w:tr>
        <w:tc>
          <w:tcPr>
            <w:tcW w:type="dxa" w:w="2484"/>
          </w:tcPr>
          <w:p/>
        </w:tc>
        <w:tc>
          <w:tcPr>
            <w:tcW w:type="dxa" w:w="2484"/>
          </w:tcPr>
          <w:p/>
        </w:tc>
        <w:tc>
          <w:tcPr>
            <w:tcW w:type="dxa" w:w="2484"/>
          </w:tcPr>
          <w:p/>
        </w:tc>
        <w:tc>
          <w:tcPr>
            <w:tcW w:type="dxa" w:w="2484"/>
          </w:tcPr>
          <w:p/>
        </w:tc>
      </w:tr>
      <w:tr>
        <w:tc>
          <w:tcPr>
            <w:tcW w:type="dxa" w:w="2484"/>
          </w:tcPr>
          <w:p/>
        </w:tc>
        <w:tc>
          <w:tcPr>
            <w:tcW w:type="dxa" w:w="2484"/>
          </w:tcPr>
          <w:p/>
        </w:tc>
        <w:tc>
          <w:tcPr>
            <w:tcW w:type="dxa" w:w="2484"/>
          </w:tcPr>
          <w:p/>
        </w:tc>
        <w:tc>
          <w:tcPr>
            <w:tcW w:type="dxa" w:w="2484"/>
          </w:tcPr>
          <w:p/>
        </w:tc>
      </w:tr>
      <w:tr>
        <w:tc>
          <w:tcPr>
            <w:tcW w:type="dxa" w:w="2484"/>
          </w:tcPr>
          <w:p/>
        </w:tc>
        <w:tc>
          <w:tcPr>
            <w:tcW w:type="dxa" w:w="2484"/>
          </w:tcPr>
          <w:p/>
        </w:tc>
        <w:tc>
          <w:tcPr>
            <w:tcW w:type="dxa" w:w="2484"/>
          </w:tcPr>
          <w:p/>
        </w:tc>
        <w:tc>
          <w:tcPr>
            <w:tcW w:type="dxa" w:w="2484"/>
          </w:tcPr>
          <w:p/>
        </w:tc>
      </w:tr>
      <w:tr>
        <w:tc>
          <w:tcPr>
            <w:tcW w:type="dxa" w:w="2484"/>
          </w:tcPr>
          <w:p/>
        </w:tc>
        <w:tc>
          <w:tcPr>
            <w:tcW w:type="dxa" w:w="2484"/>
          </w:tcPr>
          <w:p/>
        </w:tc>
        <w:tc>
          <w:tcPr>
            <w:tcW w:type="dxa" w:w="2484"/>
          </w:tcPr>
          <w:p/>
        </w:tc>
        <w:tc>
          <w:tcPr>
            <w:tcW w:type="dxa" w:w="2484"/>
          </w:tcPr>
          <w:p/>
        </w:tc>
      </w:tr>
      <w:tr>
        <w:tc>
          <w:tcPr>
            <w:tcW w:type="dxa" w:w="2484"/>
          </w:tcPr>
          <w:p/>
        </w:tc>
        <w:tc>
          <w:tcPr>
            <w:tcW w:type="dxa" w:w="2484"/>
          </w:tcPr>
          <w:p/>
        </w:tc>
        <w:tc>
          <w:tcPr>
            <w:tcW w:type="dxa" w:w="2484"/>
          </w:tcPr>
          <w:p/>
        </w:tc>
        <w:tc>
          <w:tcPr>
            <w:tcW w:type="dxa" w:w="2484"/>
          </w:tcPr>
          <w:p/>
        </w:tc>
      </w:tr>
      <w:tr>
        <w:tc>
          <w:tcPr>
            <w:tcW w:type="dxa" w:w="2484"/>
          </w:tcPr>
          <w:p/>
        </w:tc>
        <w:tc>
          <w:tcPr>
            <w:tcW w:type="dxa" w:w="2484"/>
          </w:tcPr>
          <w:p/>
        </w:tc>
        <w:tc>
          <w:tcPr>
            <w:tcW w:type="dxa" w:w="2484"/>
          </w:tcPr>
          <w:p/>
        </w:tc>
        <w:tc>
          <w:tcPr>
            <w:tcW w:type="dxa" w:w="2484"/>
          </w:tcPr>
          <w:p/>
        </w:tc>
      </w:tr>
      <w:tr>
        <w:tc>
          <w:tcPr>
            <w:tcW w:type="dxa" w:w="2484"/>
          </w:tcPr>
          <w:p/>
        </w:tc>
        <w:tc>
          <w:tcPr>
            <w:tcW w:type="dxa" w:w="2484"/>
          </w:tcPr>
          <w:p/>
        </w:tc>
        <w:tc>
          <w:tcPr>
            <w:tcW w:type="dxa" w:w="2484"/>
          </w:tcPr>
          <w:p/>
        </w:tc>
        <w:tc>
          <w:tcPr>
            <w:tcW w:type="dxa" w:w="2484"/>
          </w:tcPr>
          <w:p/>
        </w:tc>
      </w:tr>
    </w:tbl>
    <w:sectPr w:rsidR="00FC693F" w:rsidRPr="0006063C" w:rsidSect="00034616">
      <w:pgSz w:w="12240" w:h="15840"/>
      <w:pgMar w:top="720" w:right="1152" w:bottom="72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