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规划可研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配电开关柜全过程技术监督精益化管理实施细则.xls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未知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安装完毕后，应对断路器二次回路中的防跳继电器、非全相继电器进行传动，并保证在模拟手合于故障时不发生跳跃现象。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可能导致该问题的潜在原因包括：1. 断路器机械部件老化或制造缺陷，导致不锈钢拉杆断裂；2. 操作过程中存在过大的机械应力，超出设备承受范围；3. 维护不当，未能及时发现并处理潜在的机械损伤；4. 环境因素（如温度、湿度）对设备材料性能的影响。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建议进行以下处理：1. 对所有同型号断路器进行全面检查，特别是动弧触头和相关机械部件；2. 加强日常巡检和维护，定期进行机械特性测试；3. 分析断裂拉杆的材质和工艺，必要时更换更可靠的材料；4. 完善操作规程，减少操作过程中的机械应力。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