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黑体" w:hAnsi="黑体" w:eastAsia="黑体"/>
          <w:b/>
          <w:sz w:val="28"/>
        </w:rPr>
        <w:t>技术监督典型案例收集模板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592"/>
        <w:gridCol w:w="5760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*单位名称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*生产厂家全称（或责任单位）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运维检修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依据细则（标准）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*细则（标准）名称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断路器全过程技术监督精益化管理实施细则.xls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*条款序号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1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*监督标准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1.断路器出厂试验、交接试验及例行试验中，应进行中间继电器、时间继电器、电压继电器动作特性校验。2.断路器出厂试验及例行检修中，应检查绝缘子金属法兰与瓷件胶装部位防水密封胶的完好性，必要时复涂防水密封胶。3.断路器交接试验及例行试验中，应对机构二次回路中的防跳继电器、非全相继电器进行传动。防跳继电器动作时间应小于辅助开关切换时间，并保证在模拟手合于故障时不发生跳跃现象。4.断路器产品出厂试验、交接试验及例行试验中，应对断路器主触头与合闸电阻触头的时间配合关系进行测试，并测量合闸电阻的阻值。5.断路器产品出厂试验、交接试验及例行试验中，应测试断路器合-分时间。对 252kV及以上断路器，合-分时间应满足电力系统安全稳定要求。6.断路器交接试验及例行试验中，应进行行程曲线测试，并同时测量分/合闸线圈电流波形。7.气动机构应加装气水分离装置，并具备自动排污功能。8.3年内未动作过的72.5kV及以上断路器，应进行分/合闸操作。9.对投切无功负荷的开关设备应实行差异化运维，缩短巡检和维护周期，每年统计投切次数并评估电气寿命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2021年4月8日、2021年7月21日，330kV天水变电站在线路保护动作、运行转热备用过程中先后发生1115天二线断路器C相、1121天秦I线开关A相未动作故障，后对相关断路器进行更换并进行解体检查，发现断路器动弧触头不锈钢拉杆断裂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*问题原因分析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可能导致该问题的潜在原因包括：1. 断路器内部机械部件老化或制造缺陷；2. 操作机构故障导致断路器无法正常动作；3. 环境因素（如温度、湿度）影响断路器性能；4. 维护不当或维护周期过长导致部件损坏。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*监督意见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建议立即对所有同型号断路器进行专项检查，重点检查动弧触头和不锈钢拉杆的状态。同时，加强日常巡检和定期维护，确保断路器操作机构的可靠性。必要时，更换存在隐患的部件，并对相关人员进行培训，提高操作和维护水平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*实际整改措施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其他要说明的问题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*问题照片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无照片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案例附件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