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全站外绝缘全过程技术监督精益化管理实施细则.xls - 运维检修阶段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图片展示了一个电力设备中的绝缘子，其表面存在明显的污渍和局部颜色变化，这可能表明绝缘子遭受了污染或老化。根据用户描述，项目设计说明书中的外绝缘设计依据的是《xx电网污区分布图及其实施细则》（Q/GDW/Z-41-456-2008），但未引用最新版本的标准。这意味着设计阶段可能存在标准更新滞后的问题，进而影响设备的选型和实际运行性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导致该问题的潜在原因包括：1) 设备长期暴露在户外环境中，受到自然环境（如灰尘、湿气）的影响；2) 维护保养不到位，未能定期进行清洁和检查；3) 设计阶段未采用最新标准，可能导致绝缘子选型不够合理，抗污能力不足。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绝缘子进行清洁处理，恢复其表面清洁度，并定期进行巡检和维护。同时，应对照最新版《xx电网污区分布图及其实施细则》，评估现有绝缘子的适用性，必要时进行更换。此外，加强设计阶段的标准更新管理，确保选用符合最新规范的设备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