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输电外绝缘全过程技术监督精益化管理实施细则.xls - 工程设计阶段</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1-2.《电力系统污区分级与外绝缘选择标准 第1 部分 交流系统》（Q/GDW 1152.1—2014）6 外绝缘选择 6.1 一般规范 当绝缘子串表面灰密为等值盐密的5倍及以下时，110kV～1000kV 线路绝缘子悬垂单I串片数按附表1选择。6.2 不同串型/多串并联对于同型号绝缘子、同一运行条件下，应满足以下条件：（1）在满足间隙要求条件下，悬垂单V串单侧片数一般与悬垂I 串相同，对于重污秽地区可根据积污情况合理减少串长。（2）a级区和b级区的耐张绝缘子串的单串片数应在单I 串的基础上增加1-2片；c级区及以上污区的耐张绝缘子串的单串片数一般不少于悬垂单I 串的片数，对于耐张绝缘子串比悬垂绝缘子串积污明显减少的可适当减少耐张串的片数。3-4.《电力系统污区分级与外绝缘选择标准 第2 部分 直流系统》（Q/GDW 1152.2—2014）6 外绝缘选择 6.1 一般规范 当绝缘子串表面灰密为等值盐密的6倍及以下时，±400kV～±800kV线路绝缘子悬垂单I串片数或串长按附表2选择；6.2 不同串型/多串并联 对于同型号绝缘子、同一运行条件下，应满足以下条件：1) 悬垂单V串单侧片数一般与悬垂I串相同，对于重污秽地区可根据积污情况合理减少串长2)耐张绝缘子串单串片数一般可按悬垂单I 串串长的80%-90%考虑。2）《±800kV架空输电线路设计技术规程》（Q/GDW1296—2015）10 绝缘配合、防雷和接地 10.4　耐张绝缘子串的绝缘子片数一般可取与悬垂“V”串同样的数值。在中、重污区，爬电比距可根据运行经验较悬垂绝缘子串适当减少。</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在项目设计说明书的外绝缘设计部分，依据的是《xx电网污区分布图及其实施细则》（Q/GDW/Z-41-456-2008）这一标准。然而，该标准并非最新版本，可能存在与当前电网环境、技术要求或安全规范不符的情况。这可能导致设计参数、材料选择及防护措施等方面未能充分考虑最新的污秽等级划分、环境变化因素及技术进步，进而影响设备的长期运行性能和安全性。</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导致该问题的潜在原因包括：1) 设计团队对标准更新信息掌握不及时，未查阅最新版本的标准；2) 项目管理流程中缺乏对标准规范更新的定期审查机制；3) 对电网环境变化及技术发展的关注不足，未能主动寻求最新标准的应用；4) 可能存在对旧版标准的依赖或误解，认为其仍能满足当前需求。</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建议立即组织设计团队对《xx电网污区分布图及其实施细则》的最新版本进行学习和研究，对比新旧版本差异，评估现有设计的合规性和适用性。同时，建立标准规范更新的跟踪机制，确保未来项目设计始终基于最新有效的标准。必要时，对设计进行调整优化，以满足最新的技术要求和安全规范。</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