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设备制造阶段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电测设备全过程技术监督精益化管理实施细则.xls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2.监造人员、装备配置合理。3.现场见证（W点）、文件见证（R点）管控到位，且记录详尽。4.监理通知单应实现闭环管理，无遗留问题。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所购西安西电高压开关有限责任公司 10 个间隔GIS 组合电器、山东电力设备有限公司两台主变压器的出厂试验关键点见证报告，资料填写不规范，监造和制造单位未盖章，项目单位见证人员签字不全。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制造单位对出厂试验报告的管理不够严格；2) 监造单位在监督过程中存在疏忽；3) 项目单位见证人员的责任心不足或工作安排不合理；4) 各方沟通协调不到位，导致签字流程不完整。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1) 要求制造单位重新规范填写出厂试验关键点见证报告，并补盖监造和制造单位的公章；2) 确认项目单位见证人员的签字齐全，确保所有必要环节得到确认；3) 加强对制造单位和监造单位的监督，确保未来类似问题不再发生；4) 组织相关责任方进行沟通协调，明确各自职责，完善工作流程。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