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设备制造阶段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电测设备全过程技术监督精益化管理实施细则.xls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2.监造人员、装备配置合理。3.现场见证（W点）、文件见证（R点）管控到位，且记录详尽。4.监理通知单应实现闭环管理，无遗留问题。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所购西安西电高压开关有限责任公司 10 个间隔GIS 组合电器、山东电力设备有限公司两台主变压器的出厂试验关键点见证报告，资料填写不规范，监造和制造单位未盖章，项目单位见证人员签字不全。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监造和制造单位对资料管理重视不足；2. 项目单位见证人员工作疏忽或人员不足；3. 资料审核流程不严格；4. 各方沟通协调不到位。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 立即要求相关单位重新提交规范填写的见证报告，并确保所有必要印章和签字齐全；2. 加强对资料审核的严格性，确保每一份报告都符合标准；3. 增强各方沟通，明确责任分工，避免类似问题再次发生；4. 对相关人员进行培训，提高其工作责任心和业务能力。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