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 - 工程设计阶段</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加强对施工过程的监督，确保所有电气连接均符合相关标准；3. 定期进行接地系统的检查和维护，确保其长期有效运行。</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