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继电保护全过程技术监督精益化管理实施细则.xls - 设备安装阶段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6.2.1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电缆接线应工艺美观，线芯排列整齐，留有裕度。考虑到接线可靠性及安全，一个端子只能接一根导线。2.屏（柜）内屏蔽线、端子排内外二次线、压板空开、把手等连接的二次线应接触良好、无松动，压接头压接可靠。多股线压接的线鼻子应挂锡，并焊接牢靠。所用专用接地线（或接地引下线）截面应不小于4mm2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110千伏各间隔电流二次回路接线不规范，电流回路存在一个端子压接多根线芯。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可能的原因包括：1. 施工人员操作不当，未按照规范进行接线；2. 设计图纸与实际施工不符，导致接线混乱；3. 监督检查不到位，未能及时发现并纠正接线问题。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建议立即对电流二次回路进行全面检查，重新规范接线，确保每个端子只压接一根线芯。同时，加强施工人员的培训和现场监督，避免类似问题再次发生。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