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串补及可控串补全过程技术监督精益化管理实施细则.xls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1.1.1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应根据应用目标，通过潮流计算、稳定分析和经济比较分析，确定装设串补装置的类型、安装地点、串补度和额定电流等基本参数。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请分析这个图片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由于缺乏具体信息，无法进行有效的原因分析。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建议用户提供详细的设备状态描述或相关图片，以便进行准确的分析和诊断。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