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None</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接地网全过程技术监督精益化管理实施细则.xls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7.1.7</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变电站控制室及保护小室应独立敷设与主接地网紧密连接的二次等电位接地网。</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设备安装阶段未严格按照设计图纸和规范施工；2. 材料采购阶段选用的铜缆规格不符合要求；3. 工程设计阶段对接地系统的设计考虑不周全；4. 运维检修阶段对地网连接的检查和维护不到位。</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立即按照相关规范要求整改，更换符合规格的铜缆并正确连接；2. 加强对施工过程的监督，确保所有连接符合标准；3. 在后续运维中定期检查接地系统的状态，确保其有效性和可靠性。</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