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接地网全过程技术监督精益化管理实施细则.xls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7.1.7</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变电站控制室及保护小室应独立敷设与主接地网紧密连接的二次等电位接地网。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设备安装阶段未严格按照设计图纸和规范进行施工；2. 材料采购阶段选用的铜缆规格不符合要求；3. 工程设计阶段对接地系统的设计存在疏漏；4.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立即对二次等电位地网连接进行整改，更换符合标准的铜缆并确保正确连接；2. 加强对施工过程的监督，确保所有连接均符合规范要求；3. 对相关施工人员进行培训，提高其对接地系统重要性的认识；4. 在后续运维中定期检查接地系统的状态，确保其始终处于良好状态。</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