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设备安装阶段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继电保护全过程技术监督精益化管理实施细则.xls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6.2.7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电缆接线应工艺美观，线芯排列整齐，留有裕度。考虑到接线可靠性及安全，一个端子只能接一根导线。2.屏（柜）内屏蔽线、端子排内外二次线、压板空开、把手等连接的二次线应接触良好、无松动，压接头压接可靠。多股线压接的线鼻子应挂锡，并焊接牢靠。所用专用接地线（或接地引下线）截面应不小于4mm2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110千伏各间隔电流二次回路接线不规范，电流回路存在一个端子压接多根线芯。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可能的原因包括：1) 施工人员操作不当，未按照标准规范进行接线；2) 设计图纸与实际施工不符，导致接线混乱；3) 现场管理不到位，缺乏有效的监督和检查。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建议立即对相关电流二次回路进行全面检查，纠正不规范接线，确保每个端子仅压接一根线芯。同时，加强现场施工管理和监督，严格按照规范操作，避免类似问题再次发生。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