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设备安装阶段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继电保护全过程技术监督精益化管理实施细则.xls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6.2.7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电缆接线应工艺美观，线芯排列整齐，留有裕度。考虑到接线可靠性及安全，一个端子只能接一根导线。2.屏（柜）内屏蔽线、端子排内外二次线、压板空开、把手等连接的二次线应接触良好、无松动，压接头压接可靠。多股线压接的线鼻子应挂锡，并焊接牢靠。所用专用接地线（或接地引下线）截面应不小于4mm2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110千伏各间隔电流二次回路接线不规范，电流回路存在一个端子压接多根线芯。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可能的原因包括：1. 施工人员操作不当，未按照标准规范进行接线；2. 设备安装阶段监管不到位，缺乏严格的质量控制；3. 设计图纸与实际施工不符，导致接线混乱。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建议立即对电流二次回路进行全面检查，纠正不规范的接线方式，确保每个端子仅压接一根线芯。同时，加强施工人员的培训，提高其规范操作意识，并在后续安装过程中加强监督和质量检查。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