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设备验收阶段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变压器全过程技术监督精益化管理实施细则1121.xls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3. 变压器油箱、储油柜、散热装置及连管等的外表面均应涂漆，变压器油箱内表面、铁心上下夹件等均应涂以浅色漆，并与变压器油有良好的相容性。所有需要涂漆的表面在涂漆前应进行彻底的表面处理（如采用喷砂处理或喷丸处理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可能导致油污的原因包括：1. 变压器内部油液泄漏，油液沿设备表面流至绝缘子；2. 外部环境中的油污物质随风附着在设备表面；3. 设备维护过程中操作不当导致油污残留。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建议立即进行设备表面的清洁工作，特别是绝缘子部分，确保其绝缘性能不受影响。同时，检查变压器是否存在油液泄漏现象，如有必要，进行密封处理。加强日常巡检，定期清洁设备表面，避免油污积累。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