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设备安装阶段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继电保护全过程技术监督精益化管理实施细则.xls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6.2.7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电缆接线应工艺美观，线芯排列整齐，留有裕度。考虑到接线可靠性及安全，一个端子只能接一根导线。2.屏（柜）内屏蔽线、端子排内外二次线、压板空开、把手等连接的二次线应接触良好、无松动，压接头压接可靠。多股线压接的线鼻子应挂锡，并焊接牢靠。所用专用接地线（或接地引下线）截面应不小于4mm2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110千伏各间隔电流二次回路接线不规范，电流回路存在一个端子压接多根线芯。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可能的原因包括：1) 施工人员操作不当，未按照标准规范进行接线；2) 设备安装阶段监管不到位，缺乏严格的质量控制；3) 设计图纸与实际施工不符，导致接线混乱。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建议立即对电流二次回路进行全面检查，纠正不规范的接线方式，确保每个端子仅压接一根线芯。同时，加强施工人员的培训，提高其规范操作意识，并在后续安装过程中加强监督和质量验收。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