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继电保护全过程技术监督精益化管理实施细则.xls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6.2.7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电缆接线应工艺美观，线芯排列整齐，留有裕度。考虑到接线可靠性及安全，一个端子只能接一根导线。2.屏（柜）内屏蔽线、端子排内外二次线、压板空开、把手等连接的二次线应接触良好、无松动，压接头压接可靠。多股线压接的线鼻子应挂锡，并焊接牢靠。所用专用接地线（或接地引下线）截面应不小于4mm2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110千伏各间隔电流二次回路接线不规范，电流回路存在一个端子压接多根线芯。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可能的原因包括：1) 施工人员操作不当，未按照规范进行接线；2) 设计图纸与实际施工不符，导致接线混乱；3) 现场管理不到位，缺乏有效的监督和检查。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建议立即对相关电流二次回路进行整改，确保每个端子仅压接一根线芯。同时，加强现场施工管理和监督，严格按照规范进行接线作业，并进行必要的培训和考核。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