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5.3.2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1.户外密闭箱体（控制、操作及检修电源箱等）应具有良好防腐性能，其户外密闭箱体的材质应为奥氏体不锈钢或耐蚀铝合金，不能使用2系或7系铝合金；防雨罩材质应为奥氏体不锈钢或耐蚀铝合金。2. 变压器油箱、储油柜、散热装置及连管等的外表面均应涂漆。所有需要涂漆的表面在涂漆前应进行彻底的表面处理（如采用喷砂处理或喷丸处理）。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可能导致油污的原因包括：1. 变压器内部油液泄漏，油液附着在绝缘子表面；2. 外部环境中的污染物（如工业粉尘、雨水等）与变压器油混合后附着在表面；3. 设备维护不当，未定期进行清洁和检查。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建议立即安排专业人员对变压器进行清洁处理，清除表面油污。同时，检查变压器是否存在油液泄漏现象，如有必要，进行密封处理。加强日常巡检，定期清洁设备表面，防止油污积累。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