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2.户外油浸式变压器之间设置防火墙时，防火墙的高度应高于变压器储油柜，防火墙的长度不应小于变压器贮油池两侧各1m；防火墙与变压器散热器外廓距离不应小于1m；防火墙应达到一级耐火等级。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可能导致油污的原因包括：1. 变压器内部油液泄漏，油液附着在绝缘子表面；2. 外部环境中的污染物（如工业粉尘、雨水等）与变压器油混合后附着在表面；3. 设备维护不当，未定期进行清洁和检查。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建议立即安排专业人员对变压器进行清洁处理，清除表面油污。同时，检查变压器是否存在油液泄漏现象，如有必要，进行密封处理。加强日常巡检，定期清洁设备表面，防止油污积累。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