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设备验收阶段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变压器全过程技术监督精益化管理实施细则1121.xls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5.2.1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3. 变压器油箱、储油柜、散热装置及连管等的外表面均应涂漆，变压器油箱内表面、铁心上下夹件等均应涂以浅色漆，并与变压器油有良好的相容性。所有需要涂漆的表面在涂漆前应进行彻底的表面处理（如采用喷砂处理或喷丸处理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导致变压器绝缘子表面油污的原因可能包括：1) 变压器内部油液泄漏，油液沿绝缘子表面流下形成油污；2) 周围环境中的工业污染或自然污染物附着在绝缘子表面；3) 设备维护不当，清洁工作不到位；4) 绝缘子材质老化，吸附油污能力增强。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安排专业人员对变压器进行详细检查，确认油污来源并采取相应措施。若为油液泄漏，需及时修复泄漏点；若为环境污染，应加强定期清洁维护。同时，加强对该设备的监控，定期进行绝缘性能测试，确保其安全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