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设备验收阶段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变压器全过程技术监督精益化管理实施细则1121.xls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5.2.1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3. 变压器油箱、储油柜、散热装置及连管等的外表面均应涂漆，变压器油箱内表面、铁心上下夹件等均应涂以浅色漆，并与变压器油有良好的相容性。所有需要涂漆的表面在涂漆前应进行彻底的表面处理（如采用喷砂处理或喷丸处理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变压器内部油液泄漏，油液沿绝缘子表面渗出；2) 外部环境因素，如工业污染、灰尘等附着在绝缘子表面；3) 设备维护不当，长时间未进行清洁保养；4) 绝缘子材质老化，吸附油污能力增强。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建议采取以下措施：1) 立即安排专业人员对变压器进行清洁，去除表面油污；2) 检查变压器是否存在油液泄漏，如有必要，进行密封处理；3) 加强日常巡检，定期清洁设备表面，防止油污积累；4) 对绝缘子进行电气性能测试，确保其绝缘性能符合标准。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