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 - 53问题案例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金具全过程技术监督精益化管理实施细则.xls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1.铝制引流连板及并沟线夹的连接面应平整，光洁，保留导电脂，并应逐个均匀地拧紧连接螺栓。螺栓的扭矩应符合该产品说明书所列数值。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53号塔地线线夹漏装销钉。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可能的原因包括：施工人员疏忽未安装销钉；验收环节检查不到位；设计图纸或施工方案中对销钉安装要求不明确；材料供应环节遗漏销钉配件。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立即组织人员进行现场核查，确认漏装情况；补充安装缺失的销钉，并检查其他线夹是否也存在类似问题；加强施工过程中的质量控制和验收环节的细致检查；对相关施工人员进行培训，提高其责任心和专业技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