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 - 部件问题案例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调速器全过程技术监督精益化管理实施细则.xls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运行水轮机油中存在颗粒物、水分、及劣化产物等污染物时，应进行净化处理，确保运行油洁净度在合格水平。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部件表面油污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设备密封不良，导致内部油液渗漏；2. 周围环境油污较多，外部油污附着；3. 设备维护不当，清洁工作不到位。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 立即进行设备表面清洁，去除油污；2. 检查设备密封情况，如有渗漏需及时修复；3. 加强日常巡检和维护，定期清洁设备表面；4. 分析油污来源，采取措施防止再次污染。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