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输电防雷接地全过程技术监督精益化管理实施细则.xls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6.1.4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1.接地引下线与杆塔的连接应接触良好，并便于断开以测量接地电阻和检修。2.当引下线直接从架空地线引下时，引下线应紧靠杆身，并应每隔一定距离与杆身固定。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330千伏兰彭一线001#塔B、C退接地引下线连板非整块薄钢板，为两块钢板焊接，不符合标准质量要求。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腿接地引下线连板检查中发现，该连板并非采用整块薄钢板制作，而是由两块钢板焊接而成。焊接区域存在明显的焊缝，且焊缝质量有待进一步评估。根据电力设备安装标准，接地引下线连板应采用整块钢板以确保其机械强度和电气连续性，当前状况不符合相关标准要求，可能对设备的安全运行造成潜在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制造或采购环节未严格按照标准执行，选用非标准材料；2) 安装过程中操作不当，未使用整块钢板而采取焊接方式；3) 监督检查不到位，未能及时发现并纠正不符合标准的安装行为。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焊接区域进行详细检查，包括但不限于焊缝探伤检测，以评估焊缝质量。如焊缝质量不达标，应更换为符合标准的整块钢板连板。同时，加强安装过程中的监督检查，确保所有部件均符合相关标准要求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71995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140337472f65fadefe74d18d6015efc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7199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