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输电防雷接地全过程技术监督精益化管理实施细则.xls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接地体（线）采用搭接焊接时,扁钢的搭接长度为其宽度2倍，且四个棱边焊接；圆钢搭接长度应不少于其直径的6倍，且应双面焊接；扁钢和圆钢连接时，其长度为圆钢直径的6倍。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330千伏兰彭一线001#塔B、C退接地引下线连板非整块薄钢板，为两块钢板焊接，不符合标准质量要求。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330千伏兰彭一线001#塔的B、C相接地引下线连板检查中发现，该连板并非采用标准的整块薄钢板制作，而是由两块钢板通过焊接方式连接而成。这种非标准的制作方式不符合电力设备的质量要求和相关行业标准，可能对设备的安全运行和可靠性造成潜在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设备制造阶段的质量控制不严，选用非标准材料或工艺；2) 设备安装阶段操作不当，现场临时焊接处理；3) 采购阶段对材料规格审核不严格，导致不符合标准的材料被使用。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建议立即对涉事接地引下线连板进行更换，选用符合标准的整块薄钢板。同时，加强设备制造和采购阶段的质量监督，确保所有材料和工艺均符合行业标准。定期对类似设备进行检查，防止同类问题再次发生。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