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电流互感器全过程技术监督精益化管理实施细则.xls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外施电压和励磁电流数据的涵盖范围应包含从低励磁值直到1.1倍拐点电势值。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35千伏电流互感器出厂试验报告中无伏安特性试验试验数据。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出厂试验过程中未进行伏安特性试验；2. 试验数据记录遗漏或丢失；3. 报告编制时疏忽，未包含相关试验数据；4. 试验设备故障导致无法完成试验。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建议联系设备制造商，要求补充提供完整的伏安特性试验数据，并对出厂试验报告进行修正。同时，应检查其他相关试验数据是否齐全，确保设备质量符合标准。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