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电流互感器全过程技术监督精益化管理实施细则.xls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未知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外施电压和励磁电流数据的涵盖范围应包含从低励磁值直到1.1倍拐点电势值。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35千伏电流互感器出厂试验报告中无伏安特性试验试验数据。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出厂试验过程中未进行伏安特性试验；2) 试验数据记录或报告编制时出现疏忽；3) 数据存储或传输过程中丢失；4) 报告审核环节未能发现数据缺失。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联系设备制造商，要求补充提供完整的伏安特性试验数据，并对数据的真实性和有效性进行验证。同时，检查其他相关试验数据是否齐全，确保设备质量符合标准。必要时，可进行现场复测以确认设备性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