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运维检修</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断路器全过程技术监督精益化管理实施细则.xls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9.1.5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断路器出厂试验、交接试验及例行试验中，应进行中间继电器、时间继电器、电压继电器动作特性校验。2.断路器出厂试验及例行检修中，应检查绝缘子金属法兰与瓷件胶装部位防水密封胶的完好性，必要时复涂防水密封胶。3.断路器交接试验及例行试验中，应对机构二次回路中的防跳继电器、非全相继电器进行传动。防跳继电器动作时间应小于辅助开关切换时间，并保证在模拟手合于故障时不发生跳跃现象。4.断路器产品出厂试验、交接试验及例行试验中，应对断路器主触头与合闸电阻触头的时间配合关系进行测试，并测量合闸电阻的阻值。5.断路器产品出厂试验、交接试验及例行试验中，应测试断路器合-分时间。对 252kV及以上断路器，合-分时间应满足电力系统安全稳定要求。6.断路器交接试验及例行试验中，应进行行程曲线测试，并同时测量分/合闸线圈电流波形。7.气动机构应加装气水分离装置，并具备自动排污功能。8.3年内未动作过的72.5kV及以上断路器，应进行分/合闸操作。9.对投切无功负荷的开关设备应实行差异化运维，缩短巡检和维护周期，每年统计投切次数并评估电气寿命。</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*原始描述</w:t>
            </w:r>
          </w:p>
        </w:tc>
        <w:tc>
          <w:tcPr>
            <w:tcW w:type="dxa" w:w="6624"/>
            <w:gridSpan w:val="2"/>
            <w:vAlign w:val="center"/>
          </w:tcPr>
          <w:p>
            <w:pPr>
              <w:jc w:val="left"/>
            </w:pPr>
            <w:r/>
            <w:r>
              <w:rPr>
                <w:rFonts w:ascii="仿宋_GB2312" w:hAnsi="仿宋_GB2312" w:eastAsia="仿宋_GB2312"/>
                <w:b w:val="0"/>
                <w:sz w:val="22"/>
              </w:rPr>
              <w:t>2021年4月8日、2021年7月21日，330kV天水变电站在线路保护动作、运行转热备用过程中先后发生1115天二线断路器C相、1121天秦I线开关A相未动作故障，后对相关断路器进行更换并进行解体检查，发现断路器动弧触头不锈钢拉杆断裂。</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2021年4月8日和2021年7月21日，330kV天水变电站分别在线路保护动作及运行转热备用过程中，发生了两次断路器未动作的故障事件。具体而言，第一次故障涉及1115天二线断路器的C相，而第二次则影响了1121天秦I线开关的A相。针对这两次故障，运维团队对相关断路器进行了更换，并进一步进行了解体检查。检查结果显示，断路器的动弧触头不锈钢拉杆存在断裂现象，这可能是导致断路器未能正常动作的根本原因。此现象不仅影响了电网的稳定运行，还可能对电力系统的安全构成潜在威胁。</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断路器动弧触头不锈钢拉杆断裂可能是由多种因素引起的：1) 材料疲劳或制造缺陷，长期运行导致材料性能下降；2) 过载或短路电流冲击，造成机械应力过大；3) 安装或维护不当，如紧固力矩不足或过度；4) 环境因素，如温度变化、腐蚀等，加速材料老化。此外，断路器内部结构设计不合理或零部件质量不合格也可能导致此类故障。</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建议采取以下措施：1) 对所有同型号断路器进行全面检查，特别是动弧触头不锈钢拉杆的状态；2) 加强日常巡检和定期维护，及时发现并处理潜在隐患；3) 优化断路器的运行环境，减少外部因素对其性能的影响；4) 提高运维人员的专业技能，确保正确安装和维护设备；5) 考虑采用更高质量的材料或改进设计，提升断路器的可靠性和耐用性。</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