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['材料疲劳或老化导致的机械强度下降', '设计缺陷或制造工艺问题', '长期运行导致的应力集中', '外部环境因素（如温度变化、湿度等）的影响', '维护保养不当或缺乏定期检查']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['立即对所有断路器进行全面检查，特别是重点检查动弧触头区域', '对所有断路器进行必要的维护和保养，包括更换磨损部件', '加强日常巡检频率，尤其是对关键部位的监控', '组织技术培训，提高运维人员的专业技能和应急处理能力', '制定详细的设备维护计划，定期进行预防性维护']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