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'设计缺陷或制造质量问题', '操作不当或维护不足', '外部环境因素（如温度变化、湿度等）的影响']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['加强对关键部件的定期检查和维护', '优化设备选型和设计，提高材料耐久性', '严格执行设备安装和调试过程中的质量控制', '加强员工培训，提高操作人员的专业技能']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