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'设计缺陷或制造质量问题', '维护不当或操作失误', '外部环境因素影响']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['加强设备安装过程中的质量控制，确保所有关键部件的材质和工艺符合标准。', '定期进行设备健康评估，及时发现并处理潜在问题。', '提高操作人员的专业技能，减少人为操作错误的可能性。', '增强设备运行期间的监控力度，及时发现异常情况并采取措施。', '加强供应商管理，确保设备来源可靠，质量有保障。']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