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'外部环境因素（如温度变化、湿度等）影响']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，确保没有其他潜在的损伤。同时，应加强对断路器的日常维护和定期检查频率，尤其是对易损部件进行定期更换。此外，应组织相关人员进行培训，提高操作人员的安全意识和操作技能，避免人为因素导致的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