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'设计缺陷', '制造过程中的质量问题', '安装或维护不当', '外部环境因素影响']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全面检查，特别是对动弧触头区域进行重点检测，确保没有其他潜在的损伤。同时，应对所有断路器的不锈钢拉杆进行材质和结构的升级或替换，以防止类似故障再次发生。此外，应加强对断路器的日常维护和定期检查，确保设备处于良好状态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