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'外部机械损伤', '环境因素（如温度变化）']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详细检查，特别是对不锈钢拉杆进行重点检测，确保没有其他潜在的损坏。同时，应加强对断路器的日常维护和定期检查，尤其是对易损部件进行预防性更换。此外，应组织相关人员进行技术培训，提高对这类故障的识别和处理能力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