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设备制造阶段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配电开关柜全过程技术监督精益化管理实施细则.xls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4.1.3</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开关柜内的电流互感器在出厂前应做伏安特性筛选，同一柜内的三相电流互感器伏安特性应相互匹配。</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*原始描述</w:t>
            </w:r>
          </w:p>
        </w:tc>
        <w:tc>
          <w:tcPr>
            <w:tcW w:type="dxa" w:w="6624"/>
            <w:gridSpan w:val="2"/>
            <w:vAlign w:val="center"/>
          </w:tcPr>
          <w:p>
            <w:pPr>
              <w:jc w:val="left"/>
            </w:pPr>
            <w:r/>
            <w:r>
              <w:rPr>
                <w:rFonts w:ascii="仿宋_GB2312" w:hAnsi="仿宋_GB2312" w:eastAsia="仿宋_GB2312"/>
                <w:b w:val="0"/>
                <w:sz w:val="22"/>
              </w:rPr>
              <w:t>35千伏电流互感器出厂试验报告中无伏安特性试验试验数据。</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在35千伏电流互感器的出厂试验报告中，未能找到关于伏安特性试验的数据记录。伏安特性试验是评估电流互感器在不同电压下通过的电流与电压关系的重要测试，对于确保电流互感器在实际运行中的准确性和可靠性至关重要。</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['试验过程中的疏忽或错误', '试验设备故障或损坏', '试验人员操作不当', '试验报告填写不规范或缺失', '供应商或制造商的技术问题']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建议在设备验收阶段加强对供应商提供的出厂试验报告的审核，确保所有必要的试验项目均已完成并记录。同时，应要求供应商提供完整的试验报告，包括所有关键性能参数的测试结果。</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