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330kV天水变电站分别在线路保护动作和运行转热备用过程中，发生了1115天二线断路器C相和1121天秦I线开关A相未动作的故障。随后，对相关断路器进行了更换，并进行了详细的解体检查，检查结果显示断路器动弧触头的不锈钢拉杆出现断裂现象。这一系列事件表明断路器在关键操作过程中未能正常工作，可能导致电力系统的稳定性和安全性受到威胁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断路器制造缺陷，如材料质量不合格或加工工艺不当；2) 长期运行导致的机械疲劳和磨损；3) 维护保养不到位，未能及时发现并处理早期故障迹象；4) 外部环境因素，如温度、湿度等对设备性能的影响；5) 操作不当或系统性问题导致的过载或应力集中。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同型号断路器进行全面检查，重点检查动弧触头及其连接部件的状态。同时，加强日常巡检和定期维护，确保设备处于良好状态。对于已发现问题的断路器，应尽快进行更换，并分析故障原因，采取针对性措施防止类似问题再次发生。此外，加强对操作人员的培训，确保正确操作设备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