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'外部机械损伤', '环境因素影响']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全面检查，特别是对动弧触头区域进行重点检测。同时，应对所有断路器的不锈钢拉杆进行材质和结构的升级或更换，以防止类似故障再次发生。此外，应加强对断路器运行状态的监控，定期进行维护和检查，确保设备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