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330kV天水变电站分别在线路保护动作和运行转热备用过程中，发生了1115天二线断路器C相和1121天秦I线开关A相未动作的故障。随后，对相关断路器进行了更换，并进行了详细的解体检查，检查结果显示断路器动弧触头的不锈钢拉杆出现断裂现象。此故障导致了线路保护功能失效，影响了电网的正常运行和安全性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可能导致该问题的潜在原因包括：1) 断路器内部机械结构老化或制造缺陷，导致不锈钢拉杆在高应力条件下发生断裂；2) 长期运行中的振动和冲击，加速了拉杆的疲劳损伤；3) 操作过电压或短路电流引起的电动力效应，对拉杆造成额外的应力；4) 维护不当或检修不到位，未能及时发现并处理潜在隐患。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立即对所有同型号断路器进行专项检查，重点检查动弧触头及其连接部件的状态。同时，加强日常巡检和定期维护，确保断路器各部件的健康状态。此外，应分析故障数据，优化断路器的操作和维护规程，防止类似故障再次发生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