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建议立即对所有相关断路器进行全面检查，特别是对动弧触头区域进行重点检测。同时，应加强对断路器制造和安装过程的质量控制，定期进行设备健康评估，确保设备安全运行。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