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'设计缺陷或制造瑕疵', '安装不当或维护不足', '外部机械应力或振动影响', '环境因素（如温度变化、湿度等）的影响']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全面检查，特别是对动弧触头区域进行重点检测。同时，应加强对断路器的定期维护和巡检，确保及时发现并处理潜在问题。此外，应对断路器的设计和制造工艺进行审查，以防止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