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32"/>
          <w:szCs w:val="32"/>
        </w:rPr>
      </w:pPr>
      <w:r>
        <w:rPr>
          <w:rFonts w:hint="eastAsia" w:ascii="宋体" w:hAnsi="宋体" w:eastAsia="宋体" w:cs="宋体"/>
          <w:b/>
          <w:bCs/>
          <w:sz w:val="32"/>
          <w:szCs w:val="32"/>
        </w:rPr>
        <w:t>技术监督典型案例收集模板</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8"/>
        <w:gridCol w:w="1728"/>
        <w:gridCol w:w="5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单位名称</w:t>
            </w:r>
          </w:p>
        </w:tc>
        <w:tc>
          <w:tcPr>
            <w:tcW w:w="3053" w:type="pct"/>
            <w:vAlign w:val="center"/>
          </w:tcPr>
          <w:p>
            <w:pPr>
              <w:rPr>
                <w:rFonts w:hint="eastAsia"/>
                <w:sz w:val="24"/>
              </w:rPr>
            </w:pPr>
            <w:r>
              <w:rPr>
                <w:rFonts w:hint="eastAsia"/>
                <w:sz w:val="24"/>
              </w:rPr>
              <w:t>国网</w:t>
            </w:r>
            <w:r>
              <w:rPr>
                <w:rFonts w:hint="eastAsia"/>
                <w:sz w:val="24"/>
                <w:lang w:val="en-US" w:eastAsia="zh-CN"/>
              </w:rPr>
              <w:t>甘肃</w:t>
            </w:r>
            <w:r>
              <w:rPr>
                <w:rFonts w:hint="eastAsia"/>
                <w:sz w:val="24"/>
              </w:rPr>
              <w:t>省电力公司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案例名称</w:t>
            </w:r>
          </w:p>
        </w:tc>
        <w:tc>
          <w:tcPr>
            <w:tcW w:w="3053" w:type="pct"/>
            <w:vAlign w:val="center"/>
          </w:tcPr>
          <w:p>
            <w:pPr>
              <w:rPr>
                <w:rFonts w:hint="default"/>
                <w:sz w:val="24"/>
                <w:lang w:val="en-US" w:eastAsia="zh-CN"/>
              </w:rPr>
            </w:pPr>
            <w:r>
              <w:rPr>
                <w:rFonts w:hint="eastAsia"/>
                <w:sz w:val="24"/>
              </w:rPr>
              <w:t>庆阳换流站750kV交流降压变高压B相</w:t>
            </w:r>
            <w:r>
              <w:rPr>
                <w:rFonts w:hint="eastAsia"/>
                <w:sz w:val="24"/>
                <w:lang w:val="en-US" w:eastAsia="zh-CN"/>
              </w:rPr>
              <w:t>绝缘击穿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工程信息</w:t>
            </w:r>
          </w:p>
        </w:tc>
        <w:tc>
          <w:tcPr>
            <w:tcW w:w="1014" w:type="pct"/>
            <w:vAlign w:val="center"/>
          </w:tcPr>
          <w:p>
            <w:pPr>
              <w:rPr>
                <w:sz w:val="24"/>
              </w:rPr>
            </w:pPr>
            <w:r>
              <w:rPr>
                <w:rFonts w:hint="eastAsia"/>
                <w:color w:val="FF0000"/>
                <w:sz w:val="24"/>
              </w:rPr>
              <w:t>*</w:t>
            </w:r>
            <w:r>
              <w:rPr>
                <w:rFonts w:hint="eastAsia"/>
                <w:sz w:val="24"/>
              </w:rPr>
              <w:t>工程名称</w:t>
            </w:r>
          </w:p>
        </w:tc>
        <w:tc>
          <w:tcPr>
            <w:tcW w:w="3053" w:type="pct"/>
            <w:vAlign w:val="center"/>
          </w:tcPr>
          <w:p>
            <w:pPr>
              <w:rPr>
                <w:rFonts w:hint="eastAsia"/>
                <w:sz w:val="24"/>
              </w:rPr>
            </w:pPr>
            <w:r>
              <w:rPr>
                <w:rFonts w:hint="eastAsia"/>
                <w:sz w:val="24"/>
              </w:rPr>
              <w:t>陇东-山东±800千伏特高压直流输电工程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站线名称</w:t>
            </w:r>
          </w:p>
        </w:tc>
        <w:tc>
          <w:tcPr>
            <w:tcW w:w="3053" w:type="pct"/>
            <w:vAlign w:val="center"/>
          </w:tcPr>
          <w:p>
            <w:pPr>
              <w:rPr>
                <w:rFonts w:hint="eastAsia"/>
                <w:sz w:val="24"/>
              </w:rPr>
            </w:pPr>
            <w:r>
              <w:rPr>
                <w:rFonts w:hint="eastAsia"/>
                <w:sz w:val="24"/>
              </w:rPr>
              <w:t>庆阳换流站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工程类型</w:t>
            </w:r>
          </w:p>
        </w:tc>
        <w:tc>
          <w:tcPr>
            <w:tcW w:w="3053" w:type="pct"/>
            <w:vAlign w:val="center"/>
          </w:tcPr>
          <w:p>
            <w:pPr>
              <w:rPr>
                <w:rFonts w:hint="default"/>
                <w:sz w:val="24"/>
                <w:lang w:val="en-US" w:eastAsia="zh-CN"/>
              </w:rPr>
            </w:pPr>
            <w:r>
              <w:rPr>
                <w:rFonts w:hint="eastAsia"/>
                <w:sz w:val="24"/>
                <w:lang w:val="en-US" w:eastAsia="zh-CN"/>
              </w:rPr>
              <w:t>直流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工程电压等级</w:t>
            </w:r>
          </w:p>
        </w:tc>
        <w:tc>
          <w:tcPr>
            <w:tcW w:w="3053" w:type="pct"/>
            <w:vAlign w:val="center"/>
          </w:tcPr>
          <w:p>
            <w:pPr>
              <w:rPr>
                <w:rFonts w:hint="eastAsia"/>
                <w:sz w:val="24"/>
              </w:rPr>
            </w:pPr>
            <w:r>
              <w:rPr>
                <w:rFonts w:hint="eastAsia"/>
                <w:sz w:val="24"/>
                <w:lang w:val="en-US" w:eastAsia="zh-CN"/>
              </w:rPr>
              <w:t>750</w:t>
            </w:r>
            <w:r>
              <w:rPr>
                <w:rFonts w:hint="eastAsia"/>
                <w:sz w:val="24"/>
              </w:rPr>
              <w:t>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设备信息</w:t>
            </w:r>
          </w:p>
        </w:tc>
        <w:tc>
          <w:tcPr>
            <w:tcW w:w="1014" w:type="pct"/>
            <w:vAlign w:val="center"/>
          </w:tcPr>
          <w:p>
            <w:pPr>
              <w:rPr>
                <w:sz w:val="24"/>
              </w:rPr>
            </w:pPr>
            <w:r>
              <w:rPr>
                <w:rFonts w:hint="eastAsia"/>
                <w:color w:val="FF0000"/>
                <w:sz w:val="24"/>
              </w:rPr>
              <w:t>*</w:t>
            </w:r>
            <w:r>
              <w:rPr>
                <w:rFonts w:hint="eastAsia"/>
                <w:sz w:val="24"/>
              </w:rPr>
              <w:t>设备类型</w:t>
            </w:r>
          </w:p>
        </w:tc>
        <w:tc>
          <w:tcPr>
            <w:tcW w:w="3053" w:type="pct"/>
            <w:vAlign w:val="center"/>
          </w:tcPr>
          <w:p>
            <w:pPr>
              <w:rPr>
                <w:rFonts w:hint="default"/>
                <w:sz w:val="24"/>
                <w:lang w:val="en-US" w:eastAsia="zh-CN"/>
              </w:rPr>
            </w:pPr>
            <w:r>
              <w:rPr>
                <w:rFonts w:hint="eastAsia"/>
                <w:sz w:val="24"/>
                <w:lang w:val="en-US" w:eastAsia="zh-CN"/>
              </w:rPr>
              <w:t>降压变压器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设备电压等级</w:t>
            </w:r>
          </w:p>
        </w:tc>
        <w:tc>
          <w:tcPr>
            <w:tcW w:w="3053" w:type="pct"/>
            <w:vAlign w:val="center"/>
          </w:tcPr>
          <w:p>
            <w:pPr>
              <w:rPr>
                <w:rFonts w:hint="eastAsia"/>
                <w:sz w:val="24"/>
              </w:rPr>
            </w:pPr>
            <w:r>
              <w:rPr>
                <w:rFonts w:hint="eastAsia"/>
                <w:sz w:val="24"/>
                <w:lang w:val="en-US" w:eastAsia="zh-CN"/>
              </w:rPr>
              <w:t>750</w:t>
            </w:r>
            <w:r>
              <w:rPr>
                <w:rFonts w:hint="eastAsia"/>
                <w:sz w:val="24"/>
              </w:rPr>
              <w:t>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生产厂家全称（或责任单位）</w:t>
            </w:r>
          </w:p>
        </w:tc>
        <w:tc>
          <w:tcPr>
            <w:tcW w:w="3053" w:type="pct"/>
            <w:vAlign w:val="center"/>
          </w:tcPr>
          <w:p>
            <w:pPr>
              <w:rPr>
                <w:rFonts w:hint="eastAsia"/>
                <w:sz w:val="24"/>
              </w:rPr>
            </w:pPr>
            <w:r>
              <w:rPr>
                <w:rFonts w:hint="eastAsia"/>
                <w:sz w:val="24"/>
              </w:rPr>
              <w:t>常州东智变压器有限公司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监督专业</w:t>
            </w:r>
          </w:p>
        </w:tc>
        <w:tc>
          <w:tcPr>
            <w:tcW w:w="3053" w:type="pct"/>
            <w:vAlign w:val="center"/>
          </w:tcPr>
          <w:p>
            <w:pPr>
              <w:rPr>
                <w:rFonts w:hint="eastAsia"/>
                <w:sz w:val="24"/>
              </w:rPr>
            </w:pPr>
            <w:r>
              <w:rPr>
                <w:rFonts w:hint="eastAsia"/>
                <w:sz w:val="24"/>
              </w:rPr>
              <w:t>电气设备性能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监督阶段</w:t>
            </w:r>
          </w:p>
        </w:tc>
        <w:tc>
          <w:tcPr>
            <w:tcW w:w="3053" w:type="pct"/>
            <w:vAlign w:val="center"/>
          </w:tcPr>
          <w:p>
            <w:pPr>
              <w:rPr>
                <w:rFonts w:hint="default"/>
                <w:sz w:val="24"/>
                <w:lang w:val="en-US" w:eastAsia="zh-CN"/>
              </w:rPr>
            </w:pPr>
            <w:r>
              <w:rPr>
                <w:rFonts w:hint="eastAsia"/>
                <w:sz w:val="24"/>
                <w:lang w:val="en-US" w:eastAsia="zh-CN"/>
              </w:rPr>
              <w:t>设备验收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依据细则（标准）</w:t>
            </w:r>
          </w:p>
        </w:tc>
        <w:tc>
          <w:tcPr>
            <w:tcW w:w="1014" w:type="pct"/>
            <w:vAlign w:val="center"/>
          </w:tcPr>
          <w:p>
            <w:pPr>
              <w:rPr>
                <w:sz w:val="24"/>
              </w:rPr>
            </w:pPr>
            <w:r>
              <w:rPr>
                <w:rFonts w:hint="eastAsia"/>
                <w:color w:val="FF0000"/>
                <w:sz w:val="24"/>
              </w:rPr>
              <w:t>*</w:t>
            </w:r>
            <w:r>
              <w:rPr>
                <w:rFonts w:hint="eastAsia"/>
                <w:sz w:val="24"/>
              </w:rPr>
              <w:t>细则（标准）名称</w:t>
            </w:r>
          </w:p>
        </w:tc>
        <w:tc>
          <w:tcPr>
            <w:tcW w:w="3053" w:type="pct"/>
            <w:vAlign w:val="center"/>
          </w:tcPr>
          <w:p>
            <w:pPr>
              <w:rPr>
                <w:rFonts w:hint="eastAsia"/>
                <w:sz w:val="24"/>
              </w:rPr>
            </w:pPr>
            <w:r>
              <w:rPr>
                <w:rFonts w:hint="eastAsia"/>
                <w:sz w:val="24"/>
              </w:rPr>
              <w:t>《变压器（油浸式并联电抗器）全过程技术监督实施细则》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条款序号</w:t>
            </w:r>
          </w:p>
        </w:tc>
        <w:tc>
          <w:tcPr>
            <w:tcW w:w="3053" w:type="pct"/>
            <w:vAlign w:val="center"/>
          </w:tcPr>
          <w:p>
            <w:pPr>
              <w:rPr>
                <w:rFonts w:hint="eastAsia"/>
                <w:sz w:val="24"/>
              </w:rPr>
            </w:pPr>
            <w:r>
              <w:rPr>
                <w:rFonts w:hint="eastAsia"/>
                <w:sz w:val="24"/>
                <w:lang w:val="en-US" w:eastAsia="zh-CN"/>
              </w:rPr>
              <w:t>5.3.1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监督标准</w:t>
            </w:r>
          </w:p>
        </w:tc>
        <w:tc>
          <w:tcPr>
            <w:tcW w:w="3053" w:type="pct"/>
          </w:tcPr>
          <w:p>
            <w:pPr>
              <w:rPr>
                <w:rFonts w:hint="eastAsia"/>
                <w:color w:val="auto"/>
                <w:sz w:val="24"/>
              </w:rPr>
            </w:pPr>
            <w:r>
              <w:rPr>
                <w:rFonts w:hint="eastAsia"/>
                <w:color w:val="auto"/>
                <w:sz w:val="24"/>
              </w:rPr>
              <w:t>出厂局部放电试验，110（66）kV电压等级变压器高压侧的局部放电量不大于100pC；220kV～750kV电压等级变压器高、中压端的局部放电量不大于100pC。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发现时间</w:t>
            </w:r>
          </w:p>
        </w:tc>
        <w:tc>
          <w:tcPr>
            <w:tcW w:w="3053" w:type="pct"/>
            <w:vAlign w:val="center"/>
          </w:tcPr>
          <w:p>
            <w:pPr>
              <w:rPr>
                <w:rFonts w:hint="default" w:eastAsiaTheme="minorEastAsia"/>
                <w:color w:val="auto"/>
                <w:sz w:val="24"/>
                <w:lang w:val="en-US" w:eastAsia="zh-CN"/>
              </w:rPr>
            </w:pPr>
            <w:r>
              <w:rPr>
                <w:rFonts w:hint="eastAsia"/>
                <w:color w:val="auto"/>
                <w:sz w:val="24"/>
              </w:rPr>
              <w:t>202</w:t>
            </w:r>
            <w:r>
              <w:rPr>
                <w:rFonts w:hint="eastAsia"/>
                <w:color w:val="auto"/>
                <w:sz w:val="24"/>
                <w:lang w:val="en-US" w:eastAsia="zh-CN"/>
              </w:rPr>
              <w:t>4</w:t>
            </w:r>
            <w:r>
              <w:rPr>
                <w:rFonts w:hint="eastAsia"/>
                <w:color w:val="auto"/>
                <w:sz w:val="24"/>
              </w:rPr>
              <w:t>-0</w:t>
            </w:r>
            <w:r>
              <w:rPr>
                <w:rFonts w:hint="eastAsia"/>
                <w:color w:val="auto"/>
                <w:sz w:val="24"/>
                <w:lang w:val="en-US" w:eastAsia="zh-CN"/>
              </w:rPr>
              <w:t>4</w:t>
            </w:r>
            <w:r>
              <w:rPr>
                <w:rFonts w:hint="eastAsia"/>
                <w:color w:val="auto"/>
                <w:sz w:val="24"/>
              </w:rPr>
              <w:t>-</w:t>
            </w:r>
            <w:r>
              <w:rPr>
                <w:rFonts w:hint="eastAsia"/>
                <w:color w:val="auto"/>
                <w:sz w:val="24"/>
                <w:lang w:val="en-US" w:eastAsia="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946" w:type="pct"/>
            <w:gridSpan w:val="2"/>
            <w:vAlign w:val="center"/>
          </w:tcPr>
          <w:p>
            <w:pPr>
              <w:rPr>
                <w:sz w:val="24"/>
              </w:rPr>
            </w:pPr>
            <w:r>
              <w:rPr>
                <w:rFonts w:hint="eastAsia"/>
                <w:color w:val="FF0000"/>
                <w:sz w:val="24"/>
              </w:rPr>
              <w:t>*</w:t>
            </w:r>
            <w:r>
              <w:rPr>
                <w:rFonts w:hint="eastAsia"/>
                <w:sz w:val="24"/>
              </w:rPr>
              <w:t>问题描述</w:t>
            </w:r>
          </w:p>
        </w:tc>
        <w:tc>
          <w:tcPr>
            <w:tcW w:w="3053" w:type="pct"/>
            <w:vAlign w:val="center"/>
          </w:tcPr>
          <w:p>
            <w:pPr>
              <w:rPr>
                <w:color w:val="auto"/>
              </w:rPr>
            </w:pPr>
            <w:r>
              <w:rPr>
                <w:rFonts w:hint="eastAsia"/>
                <w:color w:val="auto"/>
                <w:sz w:val="24"/>
              </w:rPr>
              <w:t>202</w:t>
            </w:r>
            <w:r>
              <w:rPr>
                <w:rFonts w:hint="eastAsia"/>
                <w:color w:val="auto"/>
                <w:sz w:val="24"/>
                <w:lang w:val="en-US" w:eastAsia="zh-CN"/>
              </w:rPr>
              <w:t>4</w:t>
            </w:r>
            <w:r>
              <w:rPr>
                <w:rFonts w:hint="eastAsia"/>
                <w:color w:val="auto"/>
                <w:sz w:val="24"/>
              </w:rPr>
              <w:t>年</w:t>
            </w:r>
            <w:r>
              <w:rPr>
                <w:rFonts w:hint="eastAsia"/>
                <w:color w:val="auto"/>
                <w:sz w:val="24"/>
                <w:lang w:val="en-US" w:eastAsia="zh-CN"/>
              </w:rPr>
              <w:t>4</w:t>
            </w:r>
            <w:r>
              <w:rPr>
                <w:rFonts w:hint="eastAsia"/>
                <w:color w:val="auto"/>
                <w:sz w:val="24"/>
              </w:rPr>
              <w:t>月</w:t>
            </w:r>
            <w:r>
              <w:rPr>
                <w:rFonts w:hint="eastAsia"/>
                <w:color w:val="auto"/>
                <w:sz w:val="24"/>
                <w:lang w:val="en-US" w:eastAsia="zh-CN"/>
              </w:rPr>
              <w:t>14</w:t>
            </w:r>
            <w:r>
              <w:rPr>
                <w:rFonts w:hint="eastAsia"/>
                <w:color w:val="auto"/>
                <w:sz w:val="24"/>
              </w:rPr>
              <w:t>日，陇东直流工程庆阳换流站750kV三相一体降压变压器</w:t>
            </w:r>
            <w:r>
              <w:rPr>
                <w:rFonts w:hint="eastAsia"/>
                <w:color w:val="auto"/>
                <w:sz w:val="24"/>
                <w:lang w:eastAsia="zh-CN"/>
              </w:rPr>
              <w:t>（</w:t>
            </w:r>
            <w:r>
              <w:rPr>
                <w:rFonts w:hint="eastAsia"/>
                <w:color w:val="auto"/>
                <w:sz w:val="24"/>
              </w:rPr>
              <w:t>厂内工作号X2007S</w:t>
            </w:r>
            <w:r>
              <w:rPr>
                <w:rFonts w:hint="eastAsia"/>
                <w:color w:val="auto"/>
                <w:sz w:val="24"/>
                <w:lang w:eastAsia="zh-CN"/>
              </w:rPr>
              <w:t>），进行感应耐压试验及局部放电测量试验时高压B相出现局放异常，电压0.4Ur背景局放量为：高压A、B、C≤10pC，低压a、b、c≤15pC；1.58倍额定电压下高压B相局放为600-800pC，高压C相局放为100-200pC，违反GB/T 1094.3-2017《电力变压器 第3部分：绝缘水平、绝缘试验和外绝缘空气间隙》标准要求。4月15日，超声波局放定位过程中当施加电压为1.3Ur时，变压器内部发生击穿，高压B相局放量≥10000pC。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46" w:type="pct"/>
            <w:gridSpan w:val="2"/>
            <w:vAlign w:val="center"/>
          </w:tcPr>
          <w:p>
            <w:pPr>
              <w:rPr>
                <w:sz w:val="24"/>
              </w:rPr>
            </w:pPr>
            <w:r>
              <w:rPr>
                <w:rFonts w:hint="eastAsia"/>
                <w:color w:val="FF0000"/>
                <w:sz w:val="24"/>
              </w:rPr>
              <w:t>*</w:t>
            </w:r>
            <w:r>
              <w:rPr>
                <w:rFonts w:hint="eastAsia"/>
                <w:sz w:val="24"/>
              </w:rPr>
              <w:t>问题原因分析</w:t>
            </w:r>
          </w:p>
        </w:tc>
        <w:tc>
          <w:tcPr>
            <w:tcW w:w="3053" w:type="pct"/>
            <w:vAlign w:val="center"/>
          </w:tcPr>
          <w:p>
            <w:pPr>
              <w:rPr>
                <w:color w:val="auto"/>
              </w:rPr>
            </w:pPr>
            <w:r>
              <w:rPr>
                <w:rFonts w:hint="eastAsia"/>
                <w:color w:val="auto"/>
                <w:sz w:val="24"/>
                <w:lang w:val="en-US" w:eastAsia="zh-CN"/>
              </w:rPr>
              <w:t>变压器</w:t>
            </w:r>
            <w:r>
              <w:rPr>
                <w:rFonts w:hint="eastAsia"/>
                <w:color w:val="auto"/>
                <w:sz w:val="24"/>
              </w:rPr>
              <w:t>解体发现，B相高压线圈外侧绝缘筒内侧和外侧、外侧撑条、线饼处发现明显放电痕迹，</w:t>
            </w:r>
            <w:r>
              <w:rPr>
                <w:rFonts w:hint="eastAsia"/>
                <w:color w:val="auto"/>
                <w:sz w:val="24"/>
                <w:lang w:val="en-US" w:eastAsia="zh-CN"/>
              </w:rPr>
              <w:t>分析</w:t>
            </w:r>
            <w:r>
              <w:rPr>
                <w:rFonts w:hint="eastAsia"/>
                <w:color w:val="auto"/>
                <w:sz w:val="24"/>
              </w:rPr>
              <w:t>本次故障产生的原因是</w:t>
            </w:r>
            <w:r>
              <w:rPr>
                <w:rFonts w:hint="eastAsia"/>
                <w:color w:val="auto"/>
                <w:sz w:val="24"/>
                <w:lang w:val="en-US" w:eastAsia="zh-CN"/>
              </w:rPr>
              <w:t>生产厂家对变压器原材料质量把控不严格，</w:t>
            </w:r>
            <w:r>
              <w:rPr>
                <w:rFonts w:hint="eastAsia"/>
                <w:color w:val="auto"/>
                <w:sz w:val="24"/>
              </w:rPr>
              <w:t>B相高压线圈由于铜线加工不良表面有毛刺或有异物，导致试验时高电压场强下电场畸变放电，进而放电发展至段间放电及沿内侧绝缘筒向下延申到下铁轭套板沿面放电。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946" w:type="pct"/>
            <w:gridSpan w:val="2"/>
            <w:vAlign w:val="center"/>
          </w:tcPr>
          <w:p>
            <w:pPr>
              <w:rPr>
                <w:sz w:val="24"/>
              </w:rPr>
            </w:pPr>
            <w:r>
              <w:rPr>
                <w:rFonts w:hint="eastAsia"/>
                <w:color w:val="FF0000"/>
                <w:sz w:val="24"/>
              </w:rPr>
              <w:t>*</w:t>
            </w:r>
            <w:r>
              <w:rPr>
                <w:rFonts w:hint="eastAsia"/>
                <w:sz w:val="24"/>
              </w:rPr>
              <w:t>监督意见</w:t>
            </w:r>
          </w:p>
        </w:tc>
        <w:tc>
          <w:tcPr>
            <w:tcW w:w="3053" w:type="pct"/>
            <w:vAlign w:val="center"/>
          </w:tcPr>
          <w:p>
            <w:pPr>
              <w:numPr>
                <w:ilvl w:val="0"/>
                <w:numId w:val="1"/>
              </w:numPr>
              <w:rPr>
                <w:rFonts w:hint="eastAsia"/>
                <w:color w:val="auto"/>
                <w:sz w:val="24"/>
              </w:rPr>
            </w:pPr>
            <w:r>
              <w:rPr>
                <w:rFonts w:hint="eastAsia"/>
                <w:color w:val="auto"/>
                <w:sz w:val="24"/>
              </w:rPr>
              <w:t>厂家应</w:t>
            </w:r>
            <w:r>
              <w:rPr>
                <w:rFonts w:hint="eastAsia"/>
                <w:color w:val="auto"/>
                <w:sz w:val="24"/>
                <w:lang w:val="en-US" w:eastAsia="zh-CN"/>
              </w:rPr>
              <w:t>加强变压器原材料入场的质量检测，并</w:t>
            </w:r>
            <w:r>
              <w:rPr>
                <w:rFonts w:hint="eastAsia"/>
                <w:color w:val="auto"/>
                <w:sz w:val="24"/>
              </w:rPr>
              <w:t>排查同批次其他产品是否存在同样缺陷，确保此类问题不再重复发生。</w:t>
            </w:r>
          </w:p>
          <w:p>
            <w:pPr>
              <w:rPr>
                <w:color w:val="auto"/>
              </w:rPr>
            </w:pPr>
            <w:r>
              <w:rPr>
                <w:rFonts w:hint="eastAsia"/>
                <w:color w:val="auto"/>
                <w:sz w:val="24"/>
                <w:lang w:eastAsia="zh-CN"/>
              </w:rPr>
              <w:t>（</w:t>
            </w:r>
            <w:r>
              <w:rPr>
                <w:rFonts w:hint="eastAsia"/>
                <w:color w:val="auto"/>
                <w:sz w:val="24"/>
                <w:lang w:val="en-US" w:eastAsia="zh-CN"/>
              </w:rPr>
              <w:t>2</w:t>
            </w:r>
            <w:r>
              <w:rPr>
                <w:rFonts w:hint="eastAsia"/>
                <w:color w:val="auto"/>
                <w:sz w:val="24"/>
                <w:lang w:eastAsia="zh-CN"/>
              </w:rPr>
              <w:t>）</w:t>
            </w:r>
            <w:r>
              <w:rPr>
                <w:rFonts w:hint="eastAsia"/>
                <w:color w:val="auto"/>
                <w:sz w:val="24"/>
              </w:rPr>
              <w:t>厂家应更换B相整体线圈装配时受污染的绝缘件，并重新复装B、C两相整体线圈，复装时更换所有在分解阶段造成损伤的绝缘件，清理铁芯表面、再套装A、B、C三相整体线圈，完成上铁轭插片、器身接线、器身干燥、器身入罩油箱、变压器外装配、再抽真空、注油、静放、再试验，待试验结果全部合格后方可出厂。</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46" w:type="pct"/>
            <w:gridSpan w:val="2"/>
            <w:vAlign w:val="center"/>
          </w:tcPr>
          <w:p>
            <w:pPr>
              <w:rPr>
                <w:sz w:val="24"/>
              </w:rPr>
            </w:pPr>
            <w:r>
              <w:rPr>
                <w:rFonts w:hint="eastAsia"/>
                <w:color w:val="FF0000"/>
                <w:sz w:val="24"/>
              </w:rPr>
              <w:t>*</w:t>
            </w:r>
            <w:r>
              <w:rPr>
                <w:rFonts w:hint="eastAsia"/>
                <w:sz w:val="24"/>
              </w:rPr>
              <w:t>实际整改措施</w:t>
            </w:r>
          </w:p>
        </w:tc>
        <w:tc>
          <w:tcPr>
            <w:tcW w:w="3053" w:type="pct"/>
            <w:vAlign w:val="center"/>
          </w:tcPr>
          <w:p>
            <w:pPr>
              <w:rPr>
                <w:color w:val="auto"/>
              </w:rPr>
            </w:pPr>
            <w:r>
              <w:rPr>
                <w:rFonts w:hint="eastAsia"/>
                <w:color w:val="auto"/>
                <w:sz w:val="24"/>
              </w:rPr>
              <w:t>已完成整改，常州东智变压器有限公司更换B相整体线圈装配时受污染的绝缘件，并将该变压器重新装配，于7月22日-7月25日第二次开展出厂试验，所有试验项目均符合标准规定，出厂试验通过。常州东智变压器有限公司已加强</w:t>
            </w:r>
            <w:r>
              <w:rPr>
                <w:rFonts w:hint="eastAsia"/>
                <w:color w:val="auto"/>
                <w:sz w:val="24"/>
                <w:lang w:val="en-US" w:eastAsia="zh-CN"/>
              </w:rPr>
              <w:t>原材料质量检测。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46" w:type="pct"/>
            <w:gridSpan w:val="2"/>
            <w:vAlign w:val="center"/>
          </w:tcPr>
          <w:p>
            <w:pPr>
              <w:rPr>
                <w:sz w:val="24"/>
              </w:rPr>
            </w:pPr>
            <w:r>
              <w:rPr>
                <w:rFonts w:hint="eastAsia"/>
                <w:sz w:val="24"/>
              </w:rPr>
              <w:t>其他要说明的问题</w:t>
            </w:r>
          </w:p>
        </w:tc>
        <w:tc>
          <w:tcPr>
            <w:tcW w:w="3053" w:type="pct"/>
            <w:vAlign w:val="center"/>
          </w:tcPr>
          <w:p>
            <w:pPr>
              <w:rPr>
                <w:rFonts w:hint="eastAsia" w:eastAsiaTheme="minorEastAsia"/>
                <w:color w:val="auto"/>
                <w:sz w:val="24"/>
                <w:lang w:val="en-US" w:eastAsia="zh-CN"/>
              </w:rPr>
            </w:pPr>
            <w:r>
              <w:rPr>
                <w:rFonts w:hint="eastAsia"/>
                <w:color w:val="auto"/>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932" w:type="pct"/>
            <w:vMerge w:val="restart"/>
            <w:vAlign w:val="center"/>
          </w:tcPr>
          <w:p>
            <w:pPr>
              <w:rPr>
                <w:sz w:val="24"/>
              </w:rPr>
            </w:pPr>
            <w:r>
              <w:rPr>
                <w:rFonts w:hint="eastAsia"/>
                <w:color w:val="FF0000"/>
                <w:sz w:val="24"/>
              </w:rPr>
              <w:t>*</w:t>
            </w:r>
            <w:r>
              <w:rPr>
                <w:rFonts w:hint="eastAsia"/>
                <w:sz w:val="24"/>
              </w:rPr>
              <w:t>问题照片</w:t>
            </w:r>
          </w:p>
        </w:tc>
        <w:tc>
          <w:tcPr>
            <w:tcW w:w="1014" w:type="pct"/>
            <w:vAlign w:val="center"/>
          </w:tcPr>
          <w:p>
            <w:pPr>
              <w:rPr>
                <w:rFonts w:hint="default" w:eastAsiaTheme="minorEastAsia"/>
                <w:color w:val="auto"/>
                <w:sz w:val="24"/>
                <w:lang w:val="en-US" w:eastAsia="zh-CN"/>
              </w:rPr>
            </w:pPr>
            <w:r>
              <w:rPr>
                <w:rFonts w:hint="default" w:eastAsiaTheme="minorEastAsia"/>
                <w:color w:val="auto"/>
                <w:sz w:val="24"/>
                <w:lang w:val="en-US" w:eastAsia="zh-CN"/>
              </w:rPr>
              <w:t>击穿后局放波形</w:t>
            </w:r>
          </w:p>
        </w:tc>
        <w:tc>
          <w:tcPr>
            <w:tcW w:w="3053" w:type="pct"/>
            <w:vAlign w:val="center"/>
          </w:tcPr>
          <w:p>
            <w:pPr>
              <w:jc w:val="center"/>
              <w:rPr>
                <w:color w:val="auto"/>
              </w:rPr>
            </w:pPr>
            <w:r>
              <w:rPr>
                <w:rFonts w:hint="default" w:ascii="Times New Roman" w:hAnsi="Times New Roman" w:eastAsia="宋体" w:cs="Times New Roman"/>
                <w:color w:val="auto"/>
                <w:sz w:val="28"/>
                <w:szCs w:val="36"/>
                <w:lang w:val="en-US" w:eastAsia="zh-CN"/>
              </w:rPr>
              <w:drawing>
                <wp:inline distT="0" distB="0" distL="114300" distR="114300">
                  <wp:extent cx="2733040" cy="1553210"/>
                  <wp:effectExtent l="0" t="0" r="10160" b="1270"/>
                  <wp:docPr id="3" name="图片 3" descr="d75feb4afd1f0f25e2bf739d8c2b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75feb4afd1f0f25e2bf739d8c2b2f0"/>
                          <pic:cNvPicPr>
                            <a:picLocks noChangeAspect="1"/>
                          </pic:cNvPicPr>
                        </pic:nvPicPr>
                        <pic:blipFill>
                          <a:blip r:embed="rId4"/>
                          <a:stretch>
                            <a:fillRect/>
                          </a:stretch>
                        </pic:blipFill>
                        <pic:spPr>
                          <a:xfrm>
                            <a:off x="0" y="0"/>
                            <a:ext cx="2733040" cy="155321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2" w:type="pct"/>
            <w:vMerge w:val="continue"/>
            <w:vAlign w:val="center"/>
          </w:tcPr>
          <w:p>
            <w:pPr>
              <w:rPr>
                <w:sz w:val="24"/>
              </w:rPr>
            </w:pPr>
          </w:p>
        </w:tc>
        <w:tc>
          <w:tcPr>
            <w:tcW w:w="1014" w:type="pct"/>
            <w:vAlign w:val="center"/>
          </w:tcPr>
          <w:p>
            <w:pPr>
              <w:rPr>
                <w:color w:val="auto"/>
                <w:sz w:val="24"/>
              </w:rPr>
            </w:pPr>
            <w:r>
              <w:rPr>
                <w:rFonts w:hint="eastAsia"/>
                <w:color w:val="auto"/>
                <w:sz w:val="24"/>
              </w:rPr>
              <w:t>绝缘筒内</w:t>
            </w:r>
            <w:r>
              <w:rPr>
                <w:rFonts w:hint="eastAsia"/>
                <w:color w:val="auto"/>
                <w:sz w:val="24"/>
                <w:lang w:eastAsia="zh-CN"/>
              </w:rPr>
              <w:t>、</w:t>
            </w:r>
            <w:r>
              <w:rPr>
                <w:rFonts w:hint="eastAsia"/>
                <w:color w:val="auto"/>
                <w:sz w:val="24"/>
                <w:lang w:val="en-US" w:eastAsia="zh-CN"/>
              </w:rPr>
              <w:t>外</w:t>
            </w:r>
            <w:r>
              <w:rPr>
                <w:rFonts w:hint="eastAsia"/>
                <w:color w:val="auto"/>
                <w:sz w:val="24"/>
              </w:rPr>
              <w:t>侧放电痕迹</w:t>
            </w:r>
          </w:p>
        </w:tc>
        <w:tc>
          <w:tcPr>
            <w:tcW w:w="3053" w:type="pct"/>
            <w:vAlign w:val="center"/>
          </w:tcPr>
          <w:p>
            <w:pPr>
              <w:jc w:val="center"/>
              <w:rPr>
                <w:color w:val="auto"/>
              </w:rPr>
            </w:pPr>
            <w:r>
              <w:rPr>
                <w:color w:val="auto"/>
              </w:rPr>
              <w:drawing>
                <wp:inline distT="0" distB="0" distL="114300" distR="114300">
                  <wp:extent cx="1364615" cy="1817370"/>
                  <wp:effectExtent l="0" t="0" r="6985" b="1143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5"/>
                          <a:stretch>
                            <a:fillRect/>
                          </a:stretch>
                        </pic:blipFill>
                        <pic:spPr>
                          <a:xfrm>
                            <a:off x="0" y="0"/>
                            <a:ext cx="1364615" cy="1817370"/>
                          </a:xfrm>
                          <a:prstGeom prst="rect">
                            <a:avLst/>
                          </a:prstGeom>
                          <a:noFill/>
                          <a:ln>
                            <a:noFill/>
                          </a:ln>
                        </pic:spPr>
                      </pic:pic>
                    </a:graphicData>
                  </a:graphic>
                </wp:inline>
              </w:drawing>
            </w:r>
            <w:r>
              <w:rPr>
                <w:color w:val="auto"/>
              </w:rPr>
              <w:drawing>
                <wp:inline distT="0" distB="0" distL="114300" distR="114300">
                  <wp:extent cx="1363980" cy="1816735"/>
                  <wp:effectExtent l="0" t="0" r="7620" b="1206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6"/>
                          <a:stretch>
                            <a:fillRect/>
                          </a:stretch>
                        </pic:blipFill>
                        <pic:spPr>
                          <a:xfrm>
                            <a:off x="0" y="0"/>
                            <a:ext cx="1363980" cy="181673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2" w:type="pct"/>
            <w:vAlign w:val="center"/>
          </w:tcPr>
          <w:p>
            <w:pPr>
              <w:rPr>
                <w:sz w:val="24"/>
              </w:rPr>
            </w:pPr>
          </w:p>
        </w:tc>
        <w:tc>
          <w:tcPr>
            <w:tcW w:w="1014" w:type="pct"/>
            <w:shd w:val="clear" w:color="auto" w:fill="auto"/>
            <w:vAlign w:val="center"/>
          </w:tcPr>
          <w:p>
            <w:pPr>
              <w:rPr>
                <w:rFonts w:hint="eastAsia" w:asciiTheme="minorHAnsi" w:hAnsiTheme="minorHAnsi" w:eastAsiaTheme="minorEastAsia" w:cstheme="minorBidi"/>
                <w:color w:val="auto"/>
                <w:kern w:val="2"/>
                <w:sz w:val="24"/>
                <w:szCs w:val="24"/>
                <w:lang w:val="en-US" w:eastAsia="zh-CN" w:bidi="ar-SA"/>
              </w:rPr>
            </w:pPr>
            <w:r>
              <w:rPr>
                <w:rFonts w:hint="eastAsia"/>
                <w:color w:val="auto"/>
                <w:sz w:val="24"/>
              </w:rPr>
              <w:t>B相高压线圈</w:t>
            </w:r>
            <w:r>
              <w:rPr>
                <w:rFonts w:hint="eastAsia"/>
                <w:color w:val="auto"/>
                <w:sz w:val="24"/>
                <w:lang w:val="en-US" w:eastAsia="zh-CN"/>
              </w:rPr>
              <w:t>受损</w:t>
            </w:r>
          </w:p>
        </w:tc>
        <w:tc>
          <w:tcPr>
            <w:tcW w:w="3053" w:type="pct"/>
            <w:shd w:val="clear" w:color="auto" w:fill="auto"/>
            <w:vAlign w:val="center"/>
          </w:tcPr>
          <w:p>
            <w:pPr>
              <w:jc w:val="center"/>
              <w:rPr>
                <w:rFonts w:hint="eastAsia" w:asciiTheme="minorHAnsi" w:hAnsiTheme="minorHAnsi" w:eastAsiaTheme="minorEastAsia" w:cstheme="minorBidi"/>
                <w:color w:val="auto"/>
                <w:kern w:val="2"/>
                <w:sz w:val="21"/>
                <w:szCs w:val="24"/>
                <w:lang w:val="en-US" w:eastAsia="zh-CN" w:bidi="ar-SA"/>
              </w:rPr>
            </w:pPr>
            <w:r>
              <w:rPr>
                <w:color w:val="auto"/>
              </w:rPr>
              <w:drawing>
                <wp:inline distT="0" distB="0" distL="114300" distR="114300">
                  <wp:extent cx="2880360" cy="2160270"/>
                  <wp:effectExtent l="0" t="0" r="0" b="3810"/>
                  <wp:docPr id="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6"/>
                          <pic:cNvPicPr>
                            <a:picLocks noChangeAspect="1"/>
                          </pic:cNvPicPr>
                        </pic:nvPicPr>
                        <pic:blipFill>
                          <a:blip r:embed="rId7"/>
                          <a:stretch>
                            <a:fillRect/>
                          </a:stretch>
                        </pic:blipFill>
                        <pic:spPr>
                          <a:xfrm>
                            <a:off x="0" y="0"/>
                            <a:ext cx="2880360" cy="216027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2" w:type="pct"/>
            <w:vAlign w:val="center"/>
          </w:tcPr>
          <w:p>
            <w:pPr>
              <w:rPr>
                <w:sz w:val="24"/>
              </w:rPr>
            </w:pPr>
          </w:p>
        </w:tc>
        <w:tc>
          <w:tcPr>
            <w:tcW w:w="1014" w:type="pct"/>
            <w:shd w:val="clear" w:color="auto" w:fill="auto"/>
            <w:vAlign w:val="center"/>
          </w:tcPr>
          <w:p>
            <w:pPr>
              <w:rPr>
                <w:rFonts w:hint="eastAsia" w:eastAsiaTheme="minorEastAsia"/>
                <w:color w:val="auto"/>
                <w:sz w:val="24"/>
                <w:lang w:eastAsia="zh-CN"/>
              </w:rPr>
            </w:pPr>
            <w:r>
              <w:rPr>
                <w:rFonts w:hint="eastAsia"/>
                <w:color w:val="auto"/>
                <w:sz w:val="24"/>
              </w:rPr>
              <w:t>铜线</w:t>
            </w:r>
            <w:r>
              <w:rPr>
                <w:rFonts w:hint="eastAsia"/>
                <w:color w:val="auto"/>
                <w:sz w:val="24"/>
                <w:lang w:val="en-US" w:eastAsia="zh-CN"/>
              </w:rPr>
              <w:t>加工不良</w:t>
            </w:r>
          </w:p>
        </w:tc>
        <w:tc>
          <w:tcPr>
            <w:tcW w:w="3053" w:type="pct"/>
            <w:shd w:val="clear" w:color="auto" w:fill="auto"/>
            <w:vAlign w:val="center"/>
          </w:tcPr>
          <w:p>
            <w:pPr>
              <w:jc w:val="center"/>
              <w:rPr>
                <w:color w:val="auto"/>
              </w:rPr>
            </w:pPr>
            <w:r>
              <w:rPr>
                <w:color w:val="auto"/>
              </w:rPr>
              <w:drawing>
                <wp:inline distT="0" distB="0" distL="114300" distR="114300">
                  <wp:extent cx="2990850" cy="1127760"/>
                  <wp:effectExtent l="0" t="0" r="11430" b="0"/>
                  <wp:docPr id="3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1"/>
                          <pic:cNvPicPr>
                            <a:picLocks noChangeAspect="1"/>
                          </pic:cNvPicPr>
                        </pic:nvPicPr>
                        <pic:blipFill>
                          <a:blip r:embed="rId8"/>
                          <a:stretch>
                            <a:fillRect/>
                          </a:stretch>
                        </pic:blipFill>
                        <pic:spPr>
                          <a:xfrm>
                            <a:off x="0" y="0"/>
                            <a:ext cx="2990850" cy="11277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932" w:type="pct"/>
            <w:vAlign w:val="center"/>
          </w:tcPr>
          <w:p>
            <w:pPr>
              <w:rPr>
                <w:sz w:val="24"/>
              </w:rPr>
            </w:pPr>
            <w:r>
              <w:rPr>
                <w:rFonts w:hint="eastAsia"/>
                <w:sz w:val="24"/>
              </w:rPr>
              <w:t>案例附件</w:t>
            </w:r>
          </w:p>
        </w:tc>
        <w:tc>
          <w:tcPr>
            <w:tcW w:w="1014" w:type="pct"/>
            <w:vAlign w:val="center"/>
          </w:tcPr>
          <w:p>
            <w:pPr>
              <w:ind w:firstLine="240" w:firstLineChars="100"/>
              <w:rPr>
                <w:sz w:val="24"/>
              </w:rPr>
            </w:pPr>
            <w:r>
              <w:rPr>
                <w:rFonts w:hint="eastAsia"/>
                <w:sz w:val="24"/>
                <w:lang w:val="en-US" w:eastAsia="zh-CN"/>
              </w:rPr>
              <w:t>分析报告</w:t>
            </w:r>
          </w:p>
        </w:tc>
        <w:tc>
          <w:tcPr>
            <w:tcW w:w="3053" w:type="pct"/>
            <w:vAlign w:val="center"/>
          </w:tcPr>
          <w:p>
            <w:r>
              <w:rPr>
                <w:rFonts w:hint="eastAsia"/>
                <w:sz w:val="24"/>
              </w:rPr>
              <w:t>庆阳换流站750kV交流降压变高压B相</w:t>
            </w:r>
            <w:r>
              <w:rPr>
                <w:rFonts w:hint="eastAsia"/>
                <w:sz w:val="24"/>
                <w:lang w:val="en-US" w:eastAsia="zh-CN"/>
              </w:rPr>
              <w:t>绝缘击穿分析报告</w:t>
            </w: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AB0C5"/>
    <w:multiLevelType w:val="singleLevel"/>
    <w:tmpl w:val="0AEAB0C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FmMWJlMDU2MGE5Y2EyYzlhOWM5ODMxNmM5MDE5NWIifQ=="/>
  </w:docVars>
  <w:rsids>
    <w:rsidRoot w:val="008A6252"/>
    <w:rsid w:val="000378D4"/>
    <w:rsid w:val="00133E01"/>
    <w:rsid w:val="001F7602"/>
    <w:rsid w:val="00227C4E"/>
    <w:rsid w:val="002A6BCB"/>
    <w:rsid w:val="00334D37"/>
    <w:rsid w:val="003B3F5F"/>
    <w:rsid w:val="00406066"/>
    <w:rsid w:val="00544659"/>
    <w:rsid w:val="005863DF"/>
    <w:rsid w:val="00660289"/>
    <w:rsid w:val="00813D31"/>
    <w:rsid w:val="0084294D"/>
    <w:rsid w:val="008A6252"/>
    <w:rsid w:val="0092628F"/>
    <w:rsid w:val="00AA0567"/>
    <w:rsid w:val="00AC0FC5"/>
    <w:rsid w:val="00CD3ED1"/>
    <w:rsid w:val="00F4636D"/>
    <w:rsid w:val="00FD7E23"/>
    <w:rsid w:val="017F3AD1"/>
    <w:rsid w:val="04F150CC"/>
    <w:rsid w:val="050634BB"/>
    <w:rsid w:val="058A5E9A"/>
    <w:rsid w:val="06562070"/>
    <w:rsid w:val="0992356F"/>
    <w:rsid w:val="0DBF4B4E"/>
    <w:rsid w:val="0F1A0AB9"/>
    <w:rsid w:val="106B68C8"/>
    <w:rsid w:val="10BE6E2F"/>
    <w:rsid w:val="123553DF"/>
    <w:rsid w:val="169052DA"/>
    <w:rsid w:val="1CE02171"/>
    <w:rsid w:val="1D1F34F7"/>
    <w:rsid w:val="1D24677C"/>
    <w:rsid w:val="1DD43CFE"/>
    <w:rsid w:val="201B3E66"/>
    <w:rsid w:val="214C62A1"/>
    <w:rsid w:val="242843AB"/>
    <w:rsid w:val="27070DD8"/>
    <w:rsid w:val="2730304F"/>
    <w:rsid w:val="295A0DF2"/>
    <w:rsid w:val="2AB96756"/>
    <w:rsid w:val="2E715FE4"/>
    <w:rsid w:val="2F8A07CB"/>
    <w:rsid w:val="34CC3529"/>
    <w:rsid w:val="378818B3"/>
    <w:rsid w:val="389D4D12"/>
    <w:rsid w:val="39316051"/>
    <w:rsid w:val="3E17647B"/>
    <w:rsid w:val="3FF73B50"/>
    <w:rsid w:val="43A74157"/>
    <w:rsid w:val="44A914F5"/>
    <w:rsid w:val="47B02837"/>
    <w:rsid w:val="4F275AD4"/>
    <w:rsid w:val="504A56C1"/>
    <w:rsid w:val="51F223CA"/>
    <w:rsid w:val="52793901"/>
    <w:rsid w:val="56B91708"/>
    <w:rsid w:val="5A527871"/>
    <w:rsid w:val="5E023994"/>
    <w:rsid w:val="5E1611EE"/>
    <w:rsid w:val="602D7446"/>
    <w:rsid w:val="64CA4AE0"/>
    <w:rsid w:val="676807BF"/>
    <w:rsid w:val="68F15106"/>
    <w:rsid w:val="6EF94940"/>
    <w:rsid w:val="7099044B"/>
    <w:rsid w:val="70DA4838"/>
    <w:rsid w:val="70DD3DED"/>
    <w:rsid w:val="724C76FA"/>
    <w:rsid w:val="730833A3"/>
    <w:rsid w:val="765835E2"/>
    <w:rsid w:val="77713ED2"/>
    <w:rsid w:val="7A715CD2"/>
    <w:rsid w:val="7FAC33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spacing w:line="580" w:lineRule="exact"/>
      <w:ind w:firstLine="880" w:firstLineChars="200"/>
    </w:pPr>
    <w:rPr>
      <w:rFonts w:ascii="方正仿宋_GBK" w:hAnsi="方正仿宋_GBK" w:eastAsia="方正仿宋_GBK"/>
      <w:sz w:val="32"/>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0"/>
    <w:rPr>
      <w:kern w:val="2"/>
      <w:sz w:val="18"/>
      <w:szCs w:val="18"/>
    </w:rPr>
  </w:style>
  <w:style w:type="character" w:customStyle="1" w:styleId="9">
    <w:name w:val="页脚 字符"/>
    <w:basedOn w:val="7"/>
    <w:link w:val="3"/>
    <w:qFormat/>
    <w:uiPriority w:val="0"/>
    <w:rPr>
      <w:kern w:val="2"/>
      <w:sz w:val="18"/>
      <w:szCs w:val="18"/>
    </w:rPr>
  </w:style>
  <w:style w:type="character" w:customStyle="1" w:styleId="10">
    <w:name w:val="fontstyle01"/>
    <w:basedOn w:val="7"/>
    <w:qFormat/>
    <w:uiPriority w:val="0"/>
    <w:rPr>
      <w:rFonts w:ascii="宋体" w:hAnsi="宋体" w:eastAsia="宋体" w:cs="宋体"/>
      <w:color w:val="000000"/>
      <w:sz w:val="22"/>
      <w:szCs w:val="22"/>
    </w:rPr>
  </w:style>
  <w:style w:type="character" w:customStyle="1" w:styleId="11">
    <w:name w:val="fontstyle21"/>
    <w:basedOn w:val="7"/>
    <w:qFormat/>
    <w:uiPriority w:val="0"/>
    <w:rPr>
      <w:rFonts w:ascii="TimesNewRomanPSMT" w:hAnsi="TimesNewRomanPSMT" w:eastAsia="TimesNewRomanPSMT" w:cs="TimesNewRomanPSMT"/>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1045</Words>
  <Characters>1161</Characters>
  <Lines>7</Lines>
  <Paragraphs>2</Paragraphs>
  <TotalTime>0</TotalTime>
  <ScaleCrop>false</ScaleCrop>
  <LinksUpToDate>false</LinksUpToDate>
  <CharactersWithSpaces>1163</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2024-08-14T09:30:00Z</dcterms:created>
  <dc:creator>lms29</dc:creator>
  <cp:lastModifiedBy>安亮亮</cp:lastModifiedBy>
  <dcterms:modified xsi:type="dcterms:W3CDTF">2024-08-29T08:46:32Z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87BB83CCF5EB4123934BACF0AE207EAF_13</vt:lpwstr>
  </property>
</Properties>
</file>