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</w:rPr>
        <w:t>技术监督典型案例收集模板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1728"/>
        <w:gridCol w:w="52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单位名称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国网甘肃省电力公司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案例名称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武胜变2号主变C相乙炔异常增长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工程信息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default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750kV武胜变电站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站线名称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武胜站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工程类型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变电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工程电压等级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750kV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设备信息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设备类型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变压器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设备电压等级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750kV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生产厂家全称（或责任单位）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特变电工沈阳变压器集团有限公司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监督专业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电气设备性能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监督阶段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运行阶段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依据细则（标准）</w:t>
            </w: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细则（标准）名称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国家电网公司变电检测管理规定（试行）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条款序号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zh-CN"/>
              </w:rPr>
              <w:t>附录</w:t>
            </w:r>
            <w:r>
              <w:rPr>
                <w:rFonts w:hint="eastAsia"/>
                <w:sz w:val="24"/>
              </w:rPr>
              <w:t>A.1.1.2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监督标准</w:t>
            </w:r>
          </w:p>
        </w:tc>
        <w:tc>
          <w:tcPr>
            <w:tcW w:w="3054" w:type="pct"/>
            <w:vAlign w:val="center"/>
          </w:tcPr>
          <w:p>
            <w:pPr>
              <w:jc w:val="both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1）1）溶解气体含量：</w:t>
            </w:r>
          </w:p>
          <w:p>
            <w:pPr>
              <w:ind w:firstLine="480" w:firstLineChars="200"/>
              <w:jc w:val="both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乙炔≤0.5μL/L（1000kV）</w:t>
            </w:r>
          </w:p>
          <w:p>
            <w:pPr>
              <w:ind w:firstLine="960" w:firstLineChars="400"/>
              <w:jc w:val="both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≤1μL/L（330~750kV）</w:t>
            </w:r>
          </w:p>
          <w:p>
            <w:pPr>
              <w:ind w:firstLine="960" w:firstLineChars="400"/>
              <w:jc w:val="both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≤5μL/L（其它）（注意值）</w:t>
            </w:r>
          </w:p>
          <w:p>
            <w:pPr>
              <w:ind w:firstLine="480" w:firstLineChars="200"/>
              <w:jc w:val="both"/>
              <w:rPr>
                <w:rFonts w:hint="eastAsia"/>
                <w:sz w:val="24"/>
                <w:lang w:val="zh-CN"/>
              </w:rPr>
            </w:pPr>
            <w:r>
              <w:rPr>
                <w:rFonts w:hint="eastAsia"/>
                <w:sz w:val="24"/>
                <w:lang w:val="zh-CN"/>
              </w:rPr>
              <w:t>氢气≤150μL/L（注意值）</w:t>
            </w:r>
            <w:bookmarkStart w:id="0" w:name="_GoBack"/>
            <w:bookmarkEnd w:id="0"/>
          </w:p>
          <w:p>
            <w:pPr>
              <w:ind w:firstLine="480" w:firstLineChars="200"/>
              <w:jc w:val="both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  <w:lang w:val="zh-CN"/>
              </w:rPr>
              <w:t>总烃≤150μL/L（注意值）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发现时间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 w:asciiTheme="minorEastAsia" w:hAnsiTheme="minorEastAsia"/>
                <w:color w:val="AFABAB" w:themeColor="background2" w:themeShade="BF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2022-05-01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1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问题描述</w:t>
            </w:r>
          </w:p>
        </w:tc>
        <w:tc>
          <w:tcPr>
            <w:tcW w:w="305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武胜2号主变进行检修后于</w:t>
            </w:r>
            <w:r>
              <w:rPr>
                <w:sz w:val="24"/>
              </w:rPr>
              <w:t>2022年4月30日0时恢复运行（停电前、后，冷却器均为3#、7#投入），主变投运后检查油色谱在线监测装置显示2号主变C相乙炔含量为0.251μL/L，与停电前2号主变C相乙炔含量基本一致</w:t>
            </w:r>
            <w:r>
              <w:rPr>
                <w:rFonts w:hint="eastAsia"/>
                <w:sz w:val="24"/>
              </w:rPr>
              <w:t>。</w:t>
            </w:r>
            <w:r>
              <w:rPr>
                <w:sz w:val="24"/>
              </w:rPr>
              <w:t>4月30日7时，油色谱在线监测装置显示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号主变C相乙炔含量为0.429μL/L，5月1日7时2号主变C相在线油色谱乙炔含量上升</w:t>
            </w:r>
            <w:r>
              <w:rPr>
                <w:rFonts w:hint="eastAsia"/>
                <w:sz w:val="24"/>
              </w:rPr>
              <w:t>至</w:t>
            </w:r>
            <w:r>
              <w:rPr>
                <w:sz w:val="24"/>
              </w:rPr>
              <w:t>0.972μL/L，立即开展离线检测数据为1μL/L。对主变油温、油位、铁芯/夹件接地电流等进行检查、测试，均未发现异常。对2号主变C相进行超声波、高频局放测试，未发现异常放电信号。2号主变恢复供电后负荷保持在28.6-59.25万千瓦之间。5月6日，离线乙炔值增长至5.27μL/L，将在线监测装置调整为4小时/次，在线乙炔数值仍然持续增长。2022年5月9日在线数据达到6.82μL/L，经过综合研判分析，按照设备应急处置要求，于5月10日凌晨向网调申请迫停该主变，迫停后离线油色谱值为10.57μL/L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问题原因分析</w:t>
            </w:r>
          </w:p>
        </w:tc>
        <w:tc>
          <w:tcPr>
            <w:tcW w:w="305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2号主变C相</w:t>
            </w:r>
            <w:r>
              <w:rPr>
                <w:sz w:val="24"/>
              </w:rPr>
              <w:t>内部</w:t>
            </w:r>
            <w:r>
              <w:rPr>
                <w:rFonts w:hint="eastAsia"/>
                <w:sz w:val="24"/>
              </w:rPr>
              <w:t>乙炔异常增长</w:t>
            </w:r>
            <w:r>
              <w:rPr>
                <w:sz w:val="24"/>
              </w:rPr>
              <w:t>主要原因为中压线圈下侧出线端异物引起绝缘纸板表面放电。异物主要为油流继电器密封胶垫撕裂脱落所致。</w:t>
            </w:r>
            <w:r>
              <w:rPr>
                <w:rFonts w:hint="eastAsia"/>
                <w:sz w:val="24"/>
              </w:rPr>
              <w:t>制造厂家安装工艺不良，质量管控不严格导致油流继电器密封胶垫</w:t>
            </w:r>
            <w:r>
              <w:rPr>
                <w:sz w:val="24"/>
              </w:rPr>
              <w:t>脱落</w:t>
            </w:r>
            <w:r>
              <w:rPr>
                <w:rFonts w:hint="eastAsia"/>
                <w:sz w:val="24"/>
              </w:rPr>
              <w:t>，</w:t>
            </w:r>
            <w:r>
              <w:rPr>
                <w:sz w:val="24"/>
              </w:rPr>
              <w:t>原因主要分为以下三点：一是密封槽和密封胶垫尺寸不匹配，密封胶垫安装后挤压较为严重；二是密封胶垫材质选型不合理，无法满足变压器长期运行的老化要求；三是该处波纹管结构在运行中振动相对较大；最终导致密封胶垫撕裂、破损和脱落，随油流进入变压器本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监督意见</w:t>
            </w:r>
          </w:p>
        </w:tc>
        <w:tc>
          <w:tcPr>
            <w:tcW w:w="3054" w:type="pc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建议对2号主变C相油流继电器安装时需要注意以下几点：一是</w:t>
            </w:r>
            <w:r>
              <w:rPr>
                <w:sz w:val="24"/>
              </w:rPr>
              <w:t>变压器密封圈装配前，按照标准对密封圈进行外观质量检查和尺寸测量。</w:t>
            </w:r>
            <w:r>
              <w:rPr>
                <w:rFonts w:hint="eastAsia"/>
                <w:sz w:val="24"/>
              </w:rPr>
              <w:t>二是</w:t>
            </w:r>
            <w:r>
              <w:rPr>
                <w:sz w:val="24"/>
              </w:rPr>
              <w:t>变压器密封圈装配时，防止密封圈发生扭曲、打折或翘起，同时需要防止工具、器具刮伤，并保证密封圈准确定位到密封槽内；安装压紧螺栓时，应采用力矩扳手交叉对称拧紧螺栓，不得按照方向顺序进行拧紧。</w:t>
            </w:r>
            <w:r>
              <w:rPr>
                <w:rFonts w:hint="eastAsia"/>
                <w:sz w:val="24"/>
              </w:rPr>
              <w:t>三是</w:t>
            </w:r>
            <w:r>
              <w:rPr>
                <w:sz w:val="24"/>
              </w:rPr>
              <w:t>对更换原武胜变2号C相主变密封圈选用耐低温丁腈橡胶材质，并对橡胶垫圈进行抽检，满足相关标准要求</w:t>
            </w:r>
            <w:r>
              <w:rPr>
                <w:rFonts w:hint="eastAsia"/>
                <w:sz w:val="24"/>
              </w:rPr>
              <w:t>，以满足长期运行要求</w:t>
            </w:r>
            <w:r>
              <w:rPr>
                <w:sz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实际整改措施</w:t>
            </w:r>
          </w:p>
        </w:tc>
        <w:tc>
          <w:tcPr>
            <w:tcW w:w="3054" w:type="pct"/>
            <w:vAlign w:val="center"/>
          </w:tcPr>
          <w:p>
            <w:r>
              <w:rPr>
                <w:rFonts w:hint="eastAsia"/>
                <w:sz w:val="24"/>
              </w:rPr>
              <w:t>如需对同型号主变更换油流继电器时，严格按照监督意见所提出的要求进行更换，确保工艺质量满足要求。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</w:trPr>
        <w:tc>
          <w:tcPr>
            <w:tcW w:w="1946" w:type="pct"/>
            <w:gridSpan w:val="2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其他要说明的问题</w:t>
            </w:r>
          </w:p>
        </w:tc>
        <w:tc>
          <w:tcPr>
            <w:tcW w:w="3054" w:type="pct"/>
            <w:vAlign w:val="center"/>
          </w:tcPr>
          <w:p>
            <w:pPr>
              <w:rPr>
                <w:color w:val="AFABAB" w:themeColor="background2" w:themeShade="BF"/>
                <w:sz w:val="24"/>
              </w:rPr>
            </w:pPr>
            <w:r>
              <w:rPr>
                <w:rFonts w:hint="eastAsia"/>
                <w:sz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</w:trPr>
        <w:tc>
          <w:tcPr>
            <w:tcW w:w="932" w:type="pct"/>
            <w:vMerge w:val="restart"/>
            <w:vAlign w:val="center"/>
          </w:tcPr>
          <w:p>
            <w:pPr>
              <w:rPr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*</w:t>
            </w:r>
            <w:r>
              <w:rPr>
                <w:rFonts w:hint="eastAsia"/>
                <w:sz w:val="24"/>
              </w:rPr>
              <w:t>问题照片</w:t>
            </w:r>
          </w:p>
        </w:tc>
        <w:tc>
          <w:tcPr>
            <w:tcW w:w="1014" w:type="pct"/>
            <w:vAlign w:val="center"/>
          </w:tcPr>
          <w:p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A柱油箱箱底发现一处减震胶板受压破裂，脱落至箱底凹槽内</w:t>
            </w:r>
          </w:p>
        </w:tc>
        <w:tc>
          <w:tcPr>
            <w:tcW w:w="3054" w:type="pct"/>
            <w:vAlign w:val="center"/>
          </w:tcPr>
          <w:p>
            <w:r>
              <w:drawing>
                <wp:inline distT="0" distB="0" distL="0" distR="0">
                  <wp:extent cx="2781300" cy="1947545"/>
                  <wp:effectExtent l="0" t="0" r="0" b="0"/>
                  <wp:docPr id="165418735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18735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20" cy="1947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932" w:type="pct"/>
            <w:vMerge w:val="continue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color w:val="AFABAB" w:themeColor="background2" w:themeShade="BF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A柱器身下部低压侧导油盒进油口位置发现4个撕裂脱落密封胶垫</w:t>
            </w:r>
          </w:p>
        </w:tc>
        <w:tc>
          <w:tcPr>
            <w:tcW w:w="3054" w:type="pct"/>
            <w:vAlign w:val="center"/>
          </w:tcPr>
          <w:p>
            <w:r>
              <w:drawing>
                <wp:inline distT="0" distB="0" distL="0" distR="0">
                  <wp:extent cx="2724785" cy="1456690"/>
                  <wp:effectExtent l="0" t="0" r="0" b="0"/>
                  <wp:docPr id="16090870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08707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127" cy="14614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932" w:type="pct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高压侧导油盒进油口位置发现1个撕裂脱落密封胶垫</w:t>
            </w:r>
          </w:p>
        </w:tc>
        <w:tc>
          <w:tcPr>
            <w:tcW w:w="3054" w:type="pct"/>
            <w:vAlign w:val="center"/>
          </w:tcPr>
          <w:p>
            <w:r>
              <w:drawing>
                <wp:inline distT="0" distB="0" distL="0" distR="0">
                  <wp:extent cx="2747645" cy="1452245"/>
                  <wp:effectExtent l="0" t="0" r="0" b="0"/>
                  <wp:docPr id="15462429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624298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983" cy="14525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932" w:type="pct"/>
            <w:vAlign w:val="center"/>
          </w:tcPr>
          <w:p>
            <w:pPr>
              <w:rPr>
                <w:sz w:val="24"/>
              </w:rPr>
            </w:pPr>
          </w:p>
        </w:tc>
        <w:tc>
          <w:tcPr>
            <w:tcW w:w="1014" w:type="pct"/>
            <w:vAlign w:val="center"/>
          </w:tcPr>
          <w:p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A柱中压线圈下部出头处绝缘端圈纸板下表面发现树放电痕迹，共有两个放电烧损凹坑及两条树枝状放电痕迹</w:t>
            </w:r>
          </w:p>
        </w:tc>
        <w:tc>
          <w:tcPr>
            <w:tcW w:w="3054" w:type="pct"/>
            <w:vAlign w:val="center"/>
          </w:tcPr>
          <w:p>
            <w:r>
              <w:drawing>
                <wp:inline distT="0" distB="0" distL="0" distR="0">
                  <wp:extent cx="2731770" cy="1937385"/>
                  <wp:effectExtent l="0" t="0" r="0" b="5715"/>
                  <wp:docPr id="4742555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255566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0081" cy="1943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932" w:type="pct"/>
            <w:vAlign w:val="center"/>
          </w:tcPr>
          <w:p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</w:rPr>
              <w:t>案例附件</w:t>
            </w:r>
          </w:p>
        </w:tc>
        <w:tc>
          <w:tcPr>
            <w:tcW w:w="1014" w:type="pct"/>
            <w:vAlign w:val="center"/>
          </w:tcPr>
          <w:p>
            <w:pPr>
              <w:rPr>
                <w:rFonts w:asciiTheme="minorEastAsia" w:hAnsiTheme="minorEastAsia"/>
                <w:sz w:val="24"/>
              </w:rPr>
            </w:pPr>
            <w:r>
              <w:rPr>
                <w:rFonts w:hint="eastAsia" w:asciiTheme="minorEastAsia" w:hAnsiTheme="minorEastAsia"/>
                <w:sz w:val="24"/>
                <w:lang w:val="en-US" w:eastAsia="zh-CN"/>
              </w:rPr>
              <w:t>分析报告</w:t>
            </w:r>
          </w:p>
        </w:tc>
        <w:tc>
          <w:tcPr>
            <w:tcW w:w="3054" w:type="pct"/>
            <w:vAlign w:val="center"/>
          </w:tcPr>
          <w:p>
            <w:pPr>
              <w:rPr>
                <w:rFonts w:hint="eastAsia" w:asciiTheme="minorEastAsia" w:hAnsiTheme="minorEastAsia"/>
                <w:sz w:val="24"/>
              </w:rPr>
            </w:pPr>
            <w:r>
              <w:rPr>
                <w:rFonts w:asciiTheme="minorEastAsia" w:hAnsiTheme="minorEastAsia"/>
                <w:sz w:val="24"/>
              </w:rPr>
              <w:t>750千伏武胜变2号主变C相异常处理及分析报告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Greek">
    <w:altName w:val="Arial"/>
    <w:panose1 w:val="00000000000000000000"/>
    <w:charset w:val="A1"/>
    <w:family w:val="swiss"/>
    <w:pitch w:val="default"/>
    <w:sig w:usb0="00000000" w:usb1="00000000" w:usb2="00000000" w:usb3="00000000" w:csb0="00000008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3NzM1MzI1MTg5NmMxZTg2MTk5MzFiYzk1ZjJmODgifQ=="/>
  </w:docVars>
  <w:rsids>
    <w:rsidRoot w:val="00172A27"/>
    <w:rsid w:val="000215CB"/>
    <w:rsid w:val="00031906"/>
    <w:rsid w:val="000378D4"/>
    <w:rsid w:val="0004309E"/>
    <w:rsid w:val="00076EB0"/>
    <w:rsid w:val="001010B2"/>
    <w:rsid w:val="00133E01"/>
    <w:rsid w:val="00194DF6"/>
    <w:rsid w:val="001B6FEF"/>
    <w:rsid w:val="001F7602"/>
    <w:rsid w:val="00227C4E"/>
    <w:rsid w:val="002A6BCB"/>
    <w:rsid w:val="002E48FC"/>
    <w:rsid w:val="00334D37"/>
    <w:rsid w:val="003769F3"/>
    <w:rsid w:val="003B3F5F"/>
    <w:rsid w:val="00406066"/>
    <w:rsid w:val="00471AF2"/>
    <w:rsid w:val="004B55F9"/>
    <w:rsid w:val="004E5CCE"/>
    <w:rsid w:val="004F3601"/>
    <w:rsid w:val="00544659"/>
    <w:rsid w:val="005863DF"/>
    <w:rsid w:val="005B793D"/>
    <w:rsid w:val="006152AA"/>
    <w:rsid w:val="00660289"/>
    <w:rsid w:val="006617C7"/>
    <w:rsid w:val="0066443B"/>
    <w:rsid w:val="006B5137"/>
    <w:rsid w:val="00702EA5"/>
    <w:rsid w:val="007040DE"/>
    <w:rsid w:val="00813D31"/>
    <w:rsid w:val="0084294D"/>
    <w:rsid w:val="008A6252"/>
    <w:rsid w:val="0092628F"/>
    <w:rsid w:val="009E3C54"/>
    <w:rsid w:val="00AA0567"/>
    <w:rsid w:val="00AC0FC5"/>
    <w:rsid w:val="00B00E4C"/>
    <w:rsid w:val="00BA7198"/>
    <w:rsid w:val="00BA790C"/>
    <w:rsid w:val="00BC0731"/>
    <w:rsid w:val="00C24A95"/>
    <w:rsid w:val="00CD3ED1"/>
    <w:rsid w:val="00CD73EB"/>
    <w:rsid w:val="00E4247B"/>
    <w:rsid w:val="00E77E6D"/>
    <w:rsid w:val="00EF6431"/>
    <w:rsid w:val="00F4636D"/>
    <w:rsid w:val="00FD7E23"/>
    <w:rsid w:val="017F3AD1"/>
    <w:rsid w:val="04F150CC"/>
    <w:rsid w:val="050634BB"/>
    <w:rsid w:val="058A5E9A"/>
    <w:rsid w:val="06562070"/>
    <w:rsid w:val="0992356F"/>
    <w:rsid w:val="0DBF4B4E"/>
    <w:rsid w:val="106B68C8"/>
    <w:rsid w:val="10BE6E2F"/>
    <w:rsid w:val="123553DF"/>
    <w:rsid w:val="169052DA"/>
    <w:rsid w:val="17676779"/>
    <w:rsid w:val="1CE02171"/>
    <w:rsid w:val="1D1F34F7"/>
    <w:rsid w:val="1D24677C"/>
    <w:rsid w:val="1DD43CFE"/>
    <w:rsid w:val="1E076F0B"/>
    <w:rsid w:val="201B3E66"/>
    <w:rsid w:val="214C62A1"/>
    <w:rsid w:val="242843AB"/>
    <w:rsid w:val="2730304F"/>
    <w:rsid w:val="28BC76D3"/>
    <w:rsid w:val="295A0DF2"/>
    <w:rsid w:val="2AB96756"/>
    <w:rsid w:val="2F8A07CB"/>
    <w:rsid w:val="34CC3529"/>
    <w:rsid w:val="378818B3"/>
    <w:rsid w:val="39316051"/>
    <w:rsid w:val="3FF73B50"/>
    <w:rsid w:val="44A914F5"/>
    <w:rsid w:val="47B02837"/>
    <w:rsid w:val="4F275AD4"/>
    <w:rsid w:val="504A56C1"/>
    <w:rsid w:val="507A3F71"/>
    <w:rsid w:val="51F223CA"/>
    <w:rsid w:val="56B91708"/>
    <w:rsid w:val="5A527871"/>
    <w:rsid w:val="5E023994"/>
    <w:rsid w:val="5E1611EE"/>
    <w:rsid w:val="64CA4AE0"/>
    <w:rsid w:val="676807BF"/>
    <w:rsid w:val="6EF94940"/>
    <w:rsid w:val="70DA4838"/>
    <w:rsid w:val="70DD3DED"/>
    <w:rsid w:val="724C76FA"/>
    <w:rsid w:val="730833A3"/>
    <w:rsid w:val="74551365"/>
    <w:rsid w:val="765835E2"/>
    <w:rsid w:val="77713ED2"/>
    <w:rsid w:val="7A715CD2"/>
    <w:rsid w:val="7CC41B55"/>
    <w:rsid w:val="7FAC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580" w:lineRule="exact"/>
      <w:ind w:firstLine="880" w:firstLineChars="200"/>
    </w:pPr>
    <w:rPr>
      <w:rFonts w:ascii="方正仿宋_GBK" w:hAnsi="方正仿宋_GBK" w:eastAsia="方正仿宋_GBK"/>
      <w:sz w:val="32"/>
      <w:szCs w:val="21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228</Words>
  <Characters>1306</Characters>
  <Lines>10</Lines>
  <Paragraphs>3</Paragraphs>
  <TotalTime>345</TotalTime>
  <ScaleCrop>false</ScaleCrop>
  <LinksUpToDate>false</LinksUpToDate>
  <CharactersWithSpaces>1531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2024-08-26T01:33:00Z</dcterms:created>
  <dc:creator>lms29</dc:creator>
  <cp:lastModifiedBy>安亮亮</cp:lastModifiedBy>
  <dcterms:modified xsi:type="dcterms:W3CDTF">2024-08-29T10:02:56Z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71DB1FACE3024BD2AB9326455B34EF39_12</vt:lpwstr>
  </property>
</Properties>
</file>